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BE9A" w14:textId="6DCBE814" w:rsidR="00337208" w:rsidRDefault="00F45C97" w:rsidP="00BA077E">
      <w:pPr>
        <w:pStyle w:val="Heading1"/>
        <w:rPr>
          <w:spacing w:val="-2"/>
        </w:rPr>
      </w:pPr>
      <w:r w:rsidRPr="002557D7">
        <w:t>EACH E</w:t>
      </w:r>
      <w:r w:rsidR="007937A7">
        <w:t>n</w:t>
      </w:r>
      <w:r w:rsidRPr="002557D7">
        <w:t>vironmental</w:t>
      </w:r>
      <w:r w:rsidRPr="002557D7">
        <w:rPr>
          <w:spacing w:val="-5"/>
        </w:rPr>
        <w:t xml:space="preserve"> </w:t>
      </w:r>
      <w:r w:rsidRPr="002557D7">
        <w:rPr>
          <w:spacing w:val="-2"/>
        </w:rPr>
        <w:t>Policy</w:t>
      </w:r>
      <w:r w:rsidR="002557D7">
        <w:rPr>
          <w:spacing w:val="-2"/>
        </w:rPr>
        <w:t xml:space="preserve"> </w:t>
      </w:r>
    </w:p>
    <w:p w14:paraId="2F18B4E4" w14:textId="77777777" w:rsidR="002557D7" w:rsidRPr="002557D7" w:rsidRDefault="002557D7" w:rsidP="00BA077E">
      <w:pPr>
        <w:pStyle w:val="Heading1"/>
        <w:rPr>
          <w:b w:val="0"/>
        </w:rPr>
      </w:pPr>
    </w:p>
    <w:p w14:paraId="3257BE9B" w14:textId="77777777" w:rsidR="00337208" w:rsidRPr="002557D7" w:rsidRDefault="00385E6B" w:rsidP="00BA077E">
      <w:pPr>
        <w:ind w:left="132"/>
        <w:rPr>
          <w:b/>
          <w:sz w:val="24"/>
          <w:szCs w:val="24"/>
        </w:rPr>
      </w:pPr>
      <w:r w:rsidRPr="002557D7">
        <w:rPr>
          <w:b/>
          <w:spacing w:val="-5"/>
          <w:sz w:val="24"/>
          <w:szCs w:val="24"/>
        </w:rPr>
        <w:t>Aim</w:t>
      </w:r>
    </w:p>
    <w:p w14:paraId="3257BE9D" w14:textId="67CB134B" w:rsidR="00337208" w:rsidRPr="002557D7" w:rsidRDefault="00F45C97" w:rsidP="00BA077E">
      <w:pPr>
        <w:pStyle w:val="BodyText"/>
        <w:ind w:left="132" w:right="238"/>
      </w:pPr>
      <w:r w:rsidRPr="002557D7">
        <w:t>EACH</w:t>
      </w:r>
      <w:r w:rsidRPr="002557D7">
        <w:rPr>
          <w:spacing w:val="-2"/>
        </w:rPr>
        <w:t xml:space="preserve"> </w:t>
      </w:r>
      <w:r w:rsidR="00D4310D" w:rsidRPr="002557D7">
        <w:t>recogni</w:t>
      </w:r>
      <w:r w:rsidR="00683216" w:rsidRPr="002557D7">
        <w:t>s</w:t>
      </w:r>
      <w:r w:rsidR="00D4310D" w:rsidRPr="002557D7">
        <w:t xml:space="preserve">es that </w:t>
      </w:r>
      <w:r w:rsidR="00551679" w:rsidRPr="002557D7">
        <w:t>c</w:t>
      </w:r>
      <w:r w:rsidR="00D4310D" w:rsidRPr="002557D7">
        <w:t xml:space="preserve">limate </w:t>
      </w:r>
      <w:r w:rsidR="00551679" w:rsidRPr="002557D7">
        <w:t xml:space="preserve">change </w:t>
      </w:r>
      <w:r w:rsidR="00D4310D" w:rsidRPr="002557D7">
        <w:t>is a real threat to people around the world and particularly the most vulnerable members of our communities</w:t>
      </w:r>
      <w:r w:rsidR="00551679" w:rsidRPr="002557D7">
        <w:t>.  EACH</w:t>
      </w:r>
      <w:r w:rsidR="00420FC4" w:rsidRPr="002557D7">
        <w:t xml:space="preserve"> </w:t>
      </w:r>
      <w:r w:rsidRPr="002557D7">
        <w:t>is</w:t>
      </w:r>
      <w:r w:rsidRPr="002557D7">
        <w:rPr>
          <w:spacing w:val="-4"/>
        </w:rPr>
        <w:t xml:space="preserve"> </w:t>
      </w:r>
      <w:r w:rsidRPr="002557D7">
        <w:t>committed</w:t>
      </w:r>
      <w:r w:rsidRPr="002557D7">
        <w:rPr>
          <w:spacing w:val="-4"/>
        </w:rPr>
        <w:t xml:space="preserve"> </w:t>
      </w:r>
      <w:r w:rsidRPr="002557D7">
        <w:t>to</w:t>
      </w:r>
      <w:r w:rsidRPr="002557D7">
        <w:rPr>
          <w:spacing w:val="-3"/>
        </w:rPr>
        <w:t xml:space="preserve"> </w:t>
      </w:r>
      <w:r w:rsidRPr="002557D7">
        <w:t>implementing practice</w:t>
      </w:r>
      <w:r w:rsidR="00551679" w:rsidRPr="002557D7">
        <w:t>s</w:t>
      </w:r>
      <w:r w:rsidRPr="002557D7">
        <w:t xml:space="preserve"> to minimise the environmental impact of </w:t>
      </w:r>
      <w:r w:rsidR="00683216" w:rsidRPr="002557D7">
        <w:t>its</w:t>
      </w:r>
      <w:r w:rsidR="00551679" w:rsidRPr="002557D7">
        <w:t xml:space="preserve"> activities</w:t>
      </w:r>
      <w:r w:rsidRPr="002557D7">
        <w:t>.</w:t>
      </w:r>
    </w:p>
    <w:p w14:paraId="5406338C" w14:textId="77777777" w:rsidR="009F235E" w:rsidRPr="002557D7" w:rsidRDefault="009F235E" w:rsidP="00BA077E">
      <w:pPr>
        <w:ind w:left="132"/>
        <w:rPr>
          <w:sz w:val="24"/>
          <w:szCs w:val="24"/>
        </w:rPr>
      </w:pPr>
    </w:p>
    <w:p w14:paraId="57538E45" w14:textId="77777777" w:rsidR="009F235E" w:rsidRPr="002557D7" w:rsidRDefault="009F235E" w:rsidP="00BA077E">
      <w:pPr>
        <w:pStyle w:val="BodyText"/>
        <w:ind w:left="132"/>
        <w:rPr>
          <w:b/>
          <w:bCs/>
        </w:rPr>
      </w:pPr>
      <w:r w:rsidRPr="002557D7">
        <w:rPr>
          <w:b/>
          <w:bCs/>
        </w:rPr>
        <w:t>Context</w:t>
      </w:r>
    </w:p>
    <w:p w14:paraId="0DEEAE78" w14:textId="35BCB8D4" w:rsidR="00683216" w:rsidRPr="002557D7" w:rsidRDefault="009F235E" w:rsidP="00BA077E">
      <w:pPr>
        <w:ind w:left="142"/>
        <w:rPr>
          <w:rStyle w:val="Hyperlink"/>
          <w:color w:val="auto"/>
          <w:sz w:val="24"/>
          <w:szCs w:val="24"/>
          <w:u w:val="none"/>
        </w:rPr>
      </w:pPr>
      <w:r w:rsidRPr="002557D7">
        <w:rPr>
          <w:rStyle w:val="Hyperlink"/>
          <w:color w:val="auto"/>
          <w:sz w:val="24"/>
          <w:szCs w:val="24"/>
          <w:u w:val="none"/>
        </w:rPr>
        <w:t>EACH is a relatively small</w:t>
      </w:r>
      <w:r w:rsidR="00683216" w:rsidRPr="002557D7">
        <w:rPr>
          <w:rStyle w:val="Hyperlink"/>
          <w:color w:val="auto"/>
          <w:sz w:val="24"/>
          <w:szCs w:val="24"/>
          <w:u w:val="none"/>
        </w:rPr>
        <w:t>,</w:t>
      </w:r>
      <w:r w:rsidRPr="002557D7">
        <w:rPr>
          <w:rStyle w:val="Hyperlink"/>
          <w:color w:val="auto"/>
          <w:sz w:val="24"/>
          <w:szCs w:val="24"/>
          <w:u w:val="none"/>
        </w:rPr>
        <w:t xml:space="preserve"> no</w:t>
      </w:r>
      <w:r w:rsidR="00551679" w:rsidRPr="002557D7">
        <w:rPr>
          <w:rStyle w:val="Hyperlink"/>
          <w:color w:val="auto"/>
          <w:sz w:val="24"/>
          <w:szCs w:val="24"/>
          <w:u w:val="none"/>
        </w:rPr>
        <w:t>t-for</w:t>
      </w:r>
      <w:r w:rsidRPr="002557D7">
        <w:rPr>
          <w:rStyle w:val="Hyperlink"/>
          <w:color w:val="auto"/>
          <w:sz w:val="24"/>
          <w:szCs w:val="24"/>
          <w:u w:val="none"/>
        </w:rPr>
        <w:t>-profit charit</w:t>
      </w:r>
      <w:r w:rsidR="002557D7">
        <w:rPr>
          <w:rStyle w:val="Hyperlink"/>
          <w:color w:val="auto"/>
          <w:sz w:val="24"/>
          <w:szCs w:val="24"/>
          <w:u w:val="none"/>
        </w:rPr>
        <w:t>able association</w:t>
      </w:r>
      <w:r w:rsidRPr="002557D7">
        <w:rPr>
          <w:rStyle w:val="Hyperlink"/>
          <w:color w:val="auto"/>
          <w:sz w:val="24"/>
          <w:szCs w:val="24"/>
          <w:u w:val="none"/>
        </w:rPr>
        <w:t xml:space="preserve"> that </w:t>
      </w:r>
      <w:r w:rsidR="00551679" w:rsidRPr="002557D7">
        <w:rPr>
          <w:rStyle w:val="Hyperlink"/>
          <w:color w:val="auto"/>
          <w:sz w:val="24"/>
          <w:szCs w:val="24"/>
          <w:u w:val="none"/>
        </w:rPr>
        <w:t xml:space="preserve">provides </w:t>
      </w:r>
      <w:r w:rsidRPr="002557D7">
        <w:rPr>
          <w:rStyle w:val="Hyperlink"/>
          <w:color w:val="auto"/>
          <w:sz w:val="24"/>
          <w:szCs w:val="24"/>
          <w:u w:val="none"/>
        </w:rPr>
        <w:t xml:space="preserve">opportunities for </w:t>
      </w:r>
      <w:r w:rsidR="00551679" w:rsidRPr="002557D7">
        <w:rPr>
          <w:rStyle w:val="Hyperlink"/>
          <w:color w:val="auto"/>
          <w:sz w:val="24"/>
          <w:szCs w:val="24"/>
          <w:u w:val="none"/>
        </w:rPr>
        <w:t xml:space="preserve">international </w:t>
      </w:r>
      <w:r w:rsidRPr="002557D7">
        <w:rPr>
          <w:rStyle w:val="Hyperlink"/>
          <w:color w:val="auto"/>
          <w:sz w:val="24"/>
          <w:szCs w:val="24"/>
          <w:u w:val="none"/>
        </w:rPr>
        <w:t xml:space="preserve">networking and sharing of expertise </w:t>
      </w:r>
      <w:r w:rsidR="00551679" w:rsidRPr="002557D7">
        <w:rPr>
          <w:rStyle w:val="Hyperlink"/>
          <w:color w:val="auto"/>
          <w:sz w:val="24"/>
          <w:szCs w:val="24"/>
          <w:u w:val="none"/>
        </w:rPr>
        <w:t xml:space="preserve">in healthcare communication teaching, research, policy and practice.  </w:t>
      </w:r>
      <w:r w:rsidR="00683216" w:rsidRPr="002557D7">
        <w:rPr>
          <w:rStyle w:val="Hyperlink"/>
          <w:color w:val="auto"/>
          <w:sz w:val="24"/>
          <w:szCs w:val="24"/>
          <w:u w:val="none"/>
        </w:rPr>
        <w:t xml:space="preserve">Since its inception in 2001, </w:t>
      </w:r>
      <w:r w:rsidR="00683216" w:rsidRPr="002557D7">
        <w:rPr>
          <w:rFonts w:eastAsia="Times New Roman"/>
          <w:color w:val="000000"/>
          <w:sz w:val="24"/>
          <w:szCs w:val="24"/>
          <w:lang w:eastAsia="en-GB"/>
        </w:rPr>
        <w:t xml:space="preserve">EACH has become </w:t>
      </w:r>
      <w:r w:rsidR="00292076" w:rsidRPr="002557D7">
        <w:rPr>
          <w:rFonts w:eastAsia="Times New Roman"/>
          <w:color w:val="000000"/>
          <w:sz w:val="24"/>
          <w:szCs w:val="24"/>
          <w:lang w:eastAsia="en-GB"/>
        </w:rPr>
        <w:t>a global</w:t>
      </w:r>
      <w:r w:rsidR="00683216" w:rsidRPr="002557D7">
        <w:rPr>
          <w:rFonts w:eastAsia="Times New Roman"/>
          <w:color w:val="000000"/>
          <w:sz w:val="24"/>
          <w:szCs w:val="24"/>
          <w:lang w:eastAsia="en-GB"/>
        </w:rPr>
        <w:t xml:space="preserve"> community of practice with a mission to support the development of effective patient-centred communication in countries across the </w:t>
      </w:r>
      <w:r w:rsidR="00292076" w:rsidRPr="002557D7">
        <w:rPr>
          <w:rFonts w:eastAsia="Times New Roman"/>
          <w:color w:val="000000"/>
          <w:sz w:val="24"/>
          <w:szCs w:val="24"/>
          <w:lang w:eastAsia="en-GB"/>
        </w:rPr>
        <w:t>world</w:t>
      </w:r>
      <w:r w:rsidR="00683216" w:rsidRPr="002557D7">
        <w:rPr>
          <w:rFonts w:eastAsia="Times New Roman"/>
          <w:color w:val="000000"/>
          <w:sz w:val="24"/>
          <w:szCs w:val="24"/>
          <w:lang w:eastAsia="en-GB"/>
        </w:rPr>
        <w:t xml:space="preserve">. </w:t>
      </w:r>
      <w:r w:rsidR="00683216" w:rsidRPr="002557D7">
        <w:rPr>
          <w:rFonts w:eastAsia="Times New Roman" w:hint="eastAsia"/>
          <w:color w:val="000000"/>
          <w:sz w:val="24"/>
          <w:szCs w:val="24"/>
          <w:lang w:eastAsia="en-GB"/>
        </w:rPr>
        <w:t> </w:t>
      </w:r>
      <w:r w:rsidR="00683216" w:rsidRPr="002557D7">
        <w:rPr>
          <w:rFonts w:eastAsia="Times New Roman"/>
          <w:color w:val="000000"/>
          <w:sz w:val="24"/>
          <w:szCs w:val="24"/>
          <w:lang w:eastAsia="en-GB"/>
        </w:rPr>
        <w:t xml:space="preserve">Many countries and healthcare disciplines are still in the early stages of understanding the need for effective clinical communication and how to accomplish it. </w:t>
      </w:r>
      <w:r w:rsidR="00683216" w:rsidRPr="002557D7">
        <w:rPr>
          <w:rFonts w:eastAsia="Times New Roman" w:hint="eastAsia"/>
          <w:color w:val="000000"/>
          <w:sz w:val="24"/>
          <w:szCs w:val="24"/>
          <w:lang w:eastAsia="en-GB"/>
        </w:rPr>
        <w:t> </w:t>
      </w:r>
      <w:r w:rsidR="00683216" w:rsidRPr="002557D7">
        <w:rPr>
          <w:rFonts w:eastAsia="Times New Roman"/>
          <w:color w:val="000000"/>
          <w:sz w:val="24"/>
          <w:szCs w:val="24"/>
          <w:lang w:eastAsia="en-GB"/>
        </w:rPr>
        <w:t xml:space="preserve">EACH provides an important means to share good practice irrespective of international borders.  </w:t>
      </w:r>
      <w:r w:rsidR="00683216" w:rsidRPr="002557D7">
        <w:rPr>
          <w:rStyle w:val="Hyperlink"/>
          <w:color w:val="auto"/>
          <w:sz w:val="24"/>
          <w:szCs w:val="24"/>
          <w:u w:val="none"/>
        </w:rPr>
        <w:t>EACH</w:t>
      </w:r>
      <w:r w:rsidR="00551679" w:rsidRPr="002557D7">
        <w:rPr>
          <w:rStyle w:val="Hyperlink"/>
          <w:color w:val="auto"/>
          <w:sz w:val="24"/>
          <w:szCs w:val="24"/>
          <w:u w:val="none"/>
        </w:rPr>
        <w:t xml:space="preserve"> covers its </w:t>
      </w:r>
      <w:r w:rsidR="00683216" w:rsidRPr="002557D7">
        <w:rPr>
          <w:rStyle w:val="Hyperlink"/>
          <w:color w:val="auto"/>
          <w:sz w:val="24"/>
          <w:szCs w:val="24"/>
          <w:u w:val="none"/>
        </w:rPr>
        <w:t xml:space="preserve">running </w:t>
      </w:r>
      <w:r w:rsidR="00551679" w:rsidRPr="002557D7">
        <w:rPr>
          <w:rStyle w:val="Hyperlink"/>
          <w:color w:val="auto"/>
          <w:sz w:val="24"/>
          <w:szCs w:val="24"/>
          <w:u w:val="none"/>
        </w:rPr>
        <w:t>costs</w:t>
      </w:r>
      <w:r w:rsidRPr="002557D7">
        <w:rPr>
          <w:rStyle w:val="Hyperlink"/>
          <w:color w:val="auto"/>
          <w:sz w:val="24"/>
          <w:szCs w:val="24"/>
          <w:u w:val="none"/>
        </w:rPr>
        <w:t xml:space="preserve"> </w:t>
      </w:r>
      <w:r w:rsidR="00292076" w:rsidRPr="002557D7">
        <w:rPr>
          <w:rStyle w:val="Hyperlink"/>
          <w:color w:val="auto"/>
          <w:sz w:val="24"/>
          <w:szCs w:val="24"/>
          <w:u w:val="none"/>
        </w:rPr>
        <w:t xml:space="preserve">primarily </w:t>
      </w:r>
      <w:r w:rsidRPr="002557D7">
        <w:rPr>
          <w:rStyle w:val="Hyperlink"/>
          <w:color w:val="auto"/>
          <w:sz w:val="24"/>
          <w:szCs w:val="24"/>
          <w:u w:val="none"/>
        </w:rPr>
        <w:t>through membership fees and event registrations</w:t>
      </w:r>
      <w:r w:rsidR="00292076" w:rsidRPr="002557D7">
        <w:rPr>
          <w:rStyle w:val="Hyperlink"/>
          <w:color w:val="auto"/>
          <w:sz w:val="24"/>
          <w:szCs w:val="24"/>
          <w:u w:val="none"/>
        </w:rPr>
        <w:t>, and to a lesser degree through consultancy and event sponsorship</w:t>
      </w:r>
      <w:r w:rsidRPr="002557D7">
        <w:rPr>
          <w:rStyle w:val="Hyperlink"/>
          <w:color w:val="auto"/>
          <w:sz w:val="24"/>
          <w:szCs w:val="24"/>
          <w:u w:val="none"/>
        </w:rPr>
        <w:t>.</w:t>
      </w:r>
      <w:r w:rsidR="004A768C" w:rsidRPr="002557D7">
        <w:rPr>
          <w:rStyle w:val="Hyperlink"/>
          <w:color w:val="auto"/>
          <w:sz w:val="24"/>
          <w:szCs w:val="24"/>
          <w:u w:val="none"/>
        </w:rPr>
        <w:t xml:space="preserve">  </w:t>
      </w:r>
    </w:p>
    <w:p w14:paraId="7B5A9E55" w14:textId="1EFE6883" w:rsidR="00683216" w:rsidRPr="002557D7" w:rsidRDefault="00683216" w:rsidP="00BA077E">
      <w:pPr>
        <w:ind w:left="142"/>
        <w:rPr>
          <w:rStyle w:val="Hyperlink"/>
          <w:rFonts w:eastAsia="Times New Roman"/>
          <w:color w:val="000000"/>
          <w:sz w:val="24"/>
          <w:szCs w:val="24"/>
          <w:u w:val="none"/>
          <w:lang w:eastAsia="en-GB"/>
        </w:rPr>
      </w:pPr>
      <w:r w:rsidRPr="002557D7">
        <w:rPr>
          <w:rFonts w:eastAsia="Times New Roman"/>
          <w:color w:val="000000"/>
          <w:sz w:val="24"/>
          <w:szCs w:val="24"/>
          <w:lang w:eastAsia="en-GB"/>
        </w:rPr>
        <w:t>A huge proportion of EACH</w:t>
      </w:r>
      <w:r w:rsidRPr="002557D7">
        <w:rPr>
          <w:rFonts w:eastAsia="Times New Roman" w:hint="eastAsia"/>
          <w:color w:val="000000"/>
          <w:sz w:val="24"/>
          <w:szCs w:val="24"/>
          <w:lang w:eastAsia="en-GB"/>
        </w:rPr>
        <w:t>’</w:t>
      </w:r>
      <w:r w:rsidRPr="002557D7">
        <w:rPr>
          <w:rFonts w:eastAsia="Times New Roman"/>
          <w:color w:val="000000"/>
          <w:sz w:val="24"/>
          <w:szCs w:val="24"/>
          <w:lang w:eastAsia="en-GB"/>
        </w:rPr>
        <w:t xml:space="preserve">s work is conducted remotely (e.g. on Zoom), such as webinars, online courses, the Summer School for early career researchers, networking, and meetings (Executive Committee, Advisory Committee, </w:t>
      </w:r>
      <w:r w:rsidR="002557D7">
        <w:rPr>
          <w:rFonts w:eastAsia="Times New Roman"/>
          <w:color w:val="000000"/>
          <w:sz w:val="24"/>
          <w:szCs w:val="24"/>
          <w:lang w:eastAsia="en-GB"/>
        </w:rPr>
        <w:t xml:space="preserve">Teaching, Research, and Policy and Practice </w:t>
      </w:r>
      <w:r w:rsidRPr="002557D7">
        <w:rPr>
          <w:rFonts w:eastAsia="Times New Roman"/>
          <w:color w:val="000000"/>
          <w:sz w:val="24"/>
          <w:szCs w:val="24"/>
          <w:lang w:eastAsia="en-GB"/>
        </w:rPr>
        <w:t xml:space="preserve">Sub-committees, Special Interest Groups, </w:t>
      </w:r>
      <w:r w:rsidR="002557D7">
        <w:rPr>
          <w:rFonts w:eastAsia="Times New Roman"/>
          <w:color w:val="000000"/>
          <w:sz w:val="24"/>
          <w:szCs w:val="24"/>
          <w:lang w:eastAsia="en-GB"/>
        </w:rPr>
        <w:t xml:space="preserve">Finance, </w:t>
      </w:r>
      <w:r w:rsidRPr="002557D7">
        <w:rPr>
          <w:rFonts w:eastAsia="Times New Roman"/>
          <w:color w:val="000000"/>
          <w:sz w:val="24"/>
          <w:szCs w:val="24"/>
          <w:lang w:eastAsia="en-GB"/>
        </w:rPr>
        <w:t>Board of Trustees, Annual General Meeting).  Resource sharing and networking also take place via EACH</w:t>
      </w:r>
      <w:r w:rsidRPr="002557D7">
        <w:rPr>
          <w:rFonts w:eastAsia="Times New Roman" w:hint="eastAsia"/>
          <w:color w:val="000000"/>
          <w:sz w:val="24"/>
          <w:szCs w:val="24"/>
          <w:lang w:eastAsia="en-GB"/>
        </w:rPr>
        <w:t>’</w:t>
      </w:r>
      <w:r w:rsidRPr="002557D7">
        <w:rPr>
          <w:rFonts w:eastAsia="Times New Roman"/>
          <w:color w:val="000000"/>
          <w:sz w:val="24"/>
          <w:szCs w:val="24"/>
          <w:lang w:eastAsia="en-GB"/>
        </w:rPr>
        <w:t>s interactive website and social media</w:t>
      </w:r>
      <w:r w:rsidR="00292076" w:rsidRPr="002557D7">
        <w:rPr>
          <w:rFonts w:eastAsia="Times New Roman"/>
          <w:color w:val="000000"/>
          <w:sz w:val="24"/>
          <w:szCs w:val="24"/>
          <w:lang w:eastAsia="en-GB"/>
        </w:rPr>
        <w:t xml:space="preserve"> channels</w:t>
      </w:r>
      <w:r w:rsidRPr="002557D7">
        <w:rPr>
          <w:rFonts w:eastAsia="Times New Roman"/>
          <w:color w:val="000000"/>
          <w:sz w:val="24"/>
          <w:szCs w:val="24"/>
          <w:lang w:eastAsia="en-GB"/>
        </w:rPr>
        <w:t xml:space="preserve">. </w:t>
      </w:r>
      <w:r w:rsidRPr="002557D7">
        <w:rPr>
          <w:rFonts w:eastAsia="Times New Roman" w:hint="eastAsia"/>
          <w:color w:val="000000"/>
          <w:sz w:val="24"/>
          <w:szCs w:val="24"/>
          <w:lang w:eastAsia="en-GB"/>
        </w:rPr>
        <w:t> </w:t>
      </w:r>
      <w:r w:rsidRPr="002557D7">
        <w:rPr>
          <w:rFonts w:eastAsia="Times New Roman"/>
          <w:color w:val="000000"/>
          <w:sz w:val="24"/>
          <w:szCs w:val="24"/>
          <w:lang w:eastAsia="en-GB"/>
        </w:rPr>
        <w:t xml:space="preserve">A </w:t>
      </w:r>
      <w:r w:rsidR="00292076" w:rsidRPr="002557D7">
        <w:rPr>
          <w:rFonts w:eastAsia="Times New Roman"/>
          <w:color w:val="000000"/>
          <w:sz w:val="24"/>
          <w:szCs w:val="24"/>
          <w:lang w:eastAsia="en-GB"/>
        </w:rPr>
        <w:t>small</w:t>
      </w:r>
      <w:r w:rsidRPr="002557D7">
        <w:rPr>
          <w:rFonts w:eastAsia="Times New Roman"/>
          <w:color w:val="000000"/>
          <w:sz w:val="24"/>
          <w:szCs w:val="24"/>
          <w:lang w:eastAsia="en-GB"/>
        </w:rPr>
        <w:t xml:space="preserve"> proportion of EACH</w:t>
      </w:r>
      <w:r w:rsidRPr="002557D7">
        <w:rPr>
          <w:rFonts w:eastAsia="Times New Roman" w:hint="eastAsia"/>
          <w:color w:val="000000"/>
          <w:sz w:val="24"/>
          <w:szCs w:val="24"/>
          <w:lang w:eastAsia="en-GB"/>
        </w:rPr>
        <w:t>’</w:t>
      </w:r>
      <w:r w:rsidRPr="002557D7">
        <w:rPr>
          <w:rFonts w:eastAsia="Times New Roman"/>
          <w:color w:val="000000"/>
          <w:sz w:val="24"/>
          <w:szCs w:val="24"/>
          <w:lang w:eastAsia="en-GB"/>
        </w:rPr>
        <w:t xml:space="preserve">s activity is conducted in-person (e.g. in-person courses, </w:t>
      </w:r>
      <w:r w:rsidR="002557D7">
        <w:rPr>
          <w:rFonts w:eastAsia="Times New Roman"/>
          <w:color w:val="000000"/>
          <w:sz w:val="24"/>
          <w:szCs w:val="24"/>
          <w:lang w:eastAsia="en-GB"/>
        </w:rPr>
        <w:t xml:space="preserve">and </w:t>
      </w:r>
      <w:r w:rsidRPr="002557D7">
        <w:rPr>
          <w:rFonts w:eastAsia="Times New Roman"/>
          <w:color w:val="000000"/>
          <w:sz w:val="24"/>
          <w:szCs w:val="24"/>
          <w:lang w:eastAsia="en-GB"/>
        </w:rPr>
        <w:t xml:space="preserve">a biennial </w:t>
      </w:r>
      <w:r w:rsidR="00237A3D" w:rsidRPr="002557D7">
        <w:rPr>
          <w:rFonts w:eastAsia="Times New Roman"/>
          <w:color w:val="000000"/>
          <w:sz w:val="24"/>
          <w:szCs w:val="24"/>
          <w:lang w:eastAsia="en-GB"/>
        </w:rPr>
        <w:t xml:space="preserve">international </w:t>
      </w:r>
      <w:r w:rsidRPr="002557D7">
        <w:rPr>
          <w:rFonts w:eastAsia="Times New Roman"/>
          <w:color w:val="000000"/>
          <w:sz w:val="24"/>
          <w:szCs w:val="24"/>
          <w:lang w:eastAsia="en-GB"/>
        </w:rPr>
        <w:t xml:space="preserve">conference).  Whenever possible, in-person events are held in tandem to reduce travel (e.g. pairing a course with a sub-committee meeting, or holding courses and committee meetings </w:t>
      </w:r>
      <w:r w:rsidR="00237A3D" w:rsidRPr="002557D7">
        <w:rPr>
          <w:rFonts w:eastAsia="Times New Roman"/>
          <w:color w:val="000000"/>
          <w:sz w:val="24"/>
          <w:szCs w:val="24"/>
          <w:lang w:eastAsia="en-GB"/>
        </w:rPr>
        <w:t>adjacent to</w:t>
      </w:r>
      <w:r w:rsidRPr="002557D7">
        <w:rPr>
          <w:rFonts w:eastAsia="Times New Roman"/>
          <w:color w:val="000000"/>
          <w:sz w:val="24"/>
          <w:szCs w:val="24"/>
          <w:lang w:eastAsia="en-GB"/>
        </w:rPr>
        <w:t xml:space="preserve"> </w:t>
      </w:r>
      <w:r w:rsidR="002557D7">
        <w:rPr>
          <w:rFonts w:eastAsia="Times New Roman"/>
          <w:color w:val="000000"/>
          <w:sz w:val="24"/>
          <w:szCs w:val="24"/>
          <w:lang w:eastAsia="en-GB"/>
        </w:rPr>
        <w:t>the</w:t>
      </w:r>
      <w:r w:rsidRPr="002557D7">
        <w:rPr>
          <w:rFonts w:eastAsia="Times New Roman"/>
          <w:color w:val="000000"/>
          <w:sz w:val="24"/>
          <w:szCs w:val="24"/>
          <w:lang w:eastAsia="en-GB"/>
        </w:rPr>
        <w:t xml:space="preserve"> conference). </w:t>
      </w:r>
      <w:r w:rsidRPr="002557D7">
        <w:rPr>
          <w:rFonts w:eastAsia="Times New Roman" w:hint="eastAsia"/>
          <w:color w:val="000000"/>
          <w:sz w:val="24"/>
          <w:szCs w:val="24"/>
          <w:lang w:eastAsia="en-GB"/>
        </w:rPr>
        <w:t> </w:t>
      </w:r>
    </w:p>
    <w:p w14:paraId="0CD9B6DF" w14:textId="0DDADB8B" w:rsidR="002557D7" w:rsidRDefault="004A768C" w:rsidP="00BA077E">
      <w:pPr>
        <w:pStyle w:val="BodyText"/>
        <w:ind w:left="130" w:right="238"/>
        <w:rPr>
          <w:rStyle w:val="Hyperlink"/>
          <w:color w:val="auto"/>
          <w:u w:val="none"/>
        </w:rPr>
      </w:pPr>
      <w:r w:rsidRPr="002557D7">
        <w:rPr>
          <w:rStyle w:val="Hyperlink"/>
          <w:color w:val="auto"/>
          <w:u w:val="none"/>
        </w:rPr>
        <w:t xml:space="preserve">The range of EACH-hosted activities </w:t>
      </w:r>
      <w:r w:rsidR="002557D7">
        <w:rPr>
          <w:rStyle w:val="Hyperlink"/>
          <w:color w:val="auto"/>
          <w:u w:val="none"/>
        </w:rPr>
        <w:t xml:space="preserve">and events </w:t>
      </w:r>
      <w:r w:rsidRPr="002557D7">
        <w:rPr>
          <w:rStyle w:val="Hyperlink"/>
          <w:color w:val="auto"/>
          <w:u w:val="none"/>
        </w:rPr>
        <w:t>provide</w:t>
      </w:r>
      <w:r w:rsidR="00237A3D" w:rsidRPr="002557D7">
        <w:rPr>
          <w:rStyle w:val="Hyperlink"/>
          <w:color w:val="auto"/>
          <w:u w:val="none"/>
        </w:rPr>
        <w:t>s</w:t>
      </w:r>
      <w:r w:rsidRPr="002557D7">
        <w:rPr>
          <w:rStyle w:val="Hyperlink"/>
          <w:color w:val="auto"/>
          <w:u w:val="none"/>
        </w:rPr>
        <w:t xml:space="preserve"> a balance between in-person and online participation, as each have their own features which support </w:t>
      </w:r>
      <w:r w:rsidR="00FD67B5" w:rsidRPr="002557D7">
        <w:rPr>
          <w:rStyle w:val="Hyperlink"/>
          <w:color w:val="auto"/>
          <w:u w:val="none"/>
        </w:rPr>
        <w:t xml:space="preserve">networking and sharing of best practice to </w:t>
      </w:r>
      <w:r w:rsidR="00E61F94" w:rsidRPr="002557D7">
        <w:rPr>
          <w:rStyle w:val="Hyperlink"/>
          <w:color w:val="auto"/>
          <w:u w:val="none"/>
        </w:rPr>
        <w:t>promote</w:t>
      </w:r>
      <w:r w:rsidR="00FD67B5" w:rsidRPr="002557D7">
        <w:rPr>
          <w:rStyle w:val="Hyperlink"/>
          <w:color w:val="auto"/>
          <w:u w:val="none"/>
        </w:rPr>
        <w:t xml:space="preserve"> </w:t>
      </w:r>
      <w:r w:rsidRPr="002557D7">
        <w:rPr>
          <w:rStyle w:val="Hyperlink"/>
          <w:color w:val="auto"/>
          <w:u w:val="none"/>
        </w:rPr>
        <w:t>the development of high quality healthcare communication</w:t>
      </w:r>
      <w:r w:rsidR="002557D7">
        <w:rPr>
          <w:rStyle w:val="Hyperlink"/>
          <w:color w:val="auto"/>
          <w:u w:val="none"/>
        </w:rPr>
        <w:t>:</w:t>
      </w:r>
    </w:p>
    <w:p w14:paraId="43DB0CBD" w14:textId="77777777" w:rsidR="002557D7" w:rsidRDefault="002557D7" w:rsidP="00BA077E">
      <w:pPr>
        <w:pStyle w:val="BodyText"/>
        <w:numPr>
          <w:ilvl w:val="0"/>
          <w:numId w:val="7"/>
        </w:numPr>
        <w:ind w:right="238"/>
        <w:rPr>
          <w:rStyle w:val="Hyperlink"/>
          <w:color w:val="auto"/>
          <w:u w:val="none"/>
        </w:rPr>
      </w:pPr>
      <w:r>
        <w:rPr>
          <w:rStyle w:val="Hyperlink"/>
          <w:color w:val="auto"/>
          <w:u w:val="none"/>
        </w:rPr>
        <w:t>‘</w:t>
      </w:r>
      <w:r w:rsidR="00237A3D" w:rsidRPr="002557D7">
        <w:rPr>
          <w:rStyle w:val="Hyperlink"/>
          <w:color w:val="auto"/>
          <w:u w:val="none"/>
        </w:rPr>
        <w:t>Tentpole</w:t>
      </w:r>
      <w:r>
        <w:rPr>
          <w:rStyle w:val="Hyperlink"/>
          <w:color w:val="auto"/>
          <w:u w:val="none"/>
        </w:rPr>
        <w:t>’</w:t>
      </w:r>
      <w:r w:rsidR="00237A3D" w:rsidRPr="002557D7">
        <w:rPr>
          <w:rStyle w:val="Hyperlink"/>
          <w:color w:val="auto"/>
          <w:u w:val="none"/>
        </w:rPr>
        <w:t xml:space="preserve"> in-person events enable colleagues to come together to share information and network in a way that is maximally supportive, enabling colleagues to benefit from the creative and social-bonding elements of workplace interactions that are known to be important both for productivity and a sense of belonging.  </w:t>
      </w:r>
    </w:p>
    <w:p w14:paraId="138E0884" w14:textId="77777777" w:rsidR="002557D7" w:rsidRDefault="00237A3D" w:rsidP="00BA077E">
      <w:pPr>
        <w:pStyle w:val="BodyText"/>
        <w:numPr>
          <w:ilvl w:val="0"/>
          <w:numId w:val="7"/>
        </w:numPr>
        <w:ind w:right="238"/>
        <w:rPr>
          <w:rStyle w:val="Hyperlink"/>
          <w:color w:val="auto"/>
          <w:u w:val="none"/>
        </w:rPr>
      </w:pPr>
      <w:r w:rsidRPr="002557D7">
        <w:rPr>
          <w:rStyle w:val="Hyperlink"/>
          <w:color w:val="auto"/>
          <w:u w:val="none"/>
        </w:rPr>
        <w:t xml:space="preserve">Remote events enable more frequent, </w:t>
      </w:r>
      <w:r w:rsidR="00A64807" w:rsidRPr="002557D7">
        <w:rPr>
          <w:rStyle w:val="Hyperlink"/>
          <w:color w:val="auto"/>
          <w:u w:val="none"/>
        </w:rPr>
        <w:t>flexible</w:t>
      </w:r>
      <w:r w:rsidRPr="002557D7">
        <w:rPr>
          <w:rStyle w:val="Hyperlink"/>
          <w:color w:val="auto"/>
          <w:u w:val="none"/>
        </w:rPr>
        <w:t xml:space="preserve"> and convenient interactions</w:t>
      </w:r>
      <w:r w:rsidR="00A64807" w:rsidRPr="002557D7">
        <w:rPr>
          <w:rStyle w:val="Hyperlink"/>
          <w:color w:val="auto"/>
          <w:u w:val="none"/>
        </w:rPr>
        <w:t xml:space="preserve"> within our international community, which goes some way to addressing barriers members might face, such as distance, finances, ability to travel and other commitments (such as caring responsibilities).</w:t>
      </w:r>
      <w:r w:rsidR="00134FD6" w:rsidRPr="002557D7">
        <w:rPr>
          <w:rStyle w:val="Hyperlink"/>
          <w:color w:val="auto"/>
          <w:u w:val="none"/>
        </w:rPr>
        <w:t xml:space="preserve"> </w:t>
      </w:r>
    </w:p>
    <w:p w14:paraId="4AC8005C" w14:textId="522ED185" w:rsidR="00E61F94" w:rsidRPr="002557D7" w:rsidRDefault="00134FD6" w:rsidP="00BA077E">
      <w:pPr>
        <w:pStyle w:val="BodyText"/>
        <w:ind w:left="142" w:right="238"/>
        <w:rPr>
          <w:rStyle w:val="Hyperlink"/>
          <w:color w:val="auto"/>
          <w:u w:val="none"/>
        </w:rPr>
      </w:pPr>
      <w:r w:rsidRPr="002557D7">
        <w:rPr>
          <w:rStyle w:val="Hyperlink"/>
          <w:color w:val="auto"/>
          <w:u w:val="none"/>
        </w:rPr>
        <w:t xml:space="preserve">This balance aims to send a clear signal to EACH members that EACH is committed to providing an inclusive and welcoming community in which all members </w:t>
      </w:r>
      <w:r w:rsidR="002557D7">
        <w:rPr>
          <w:rStyle w:val="Hyperlink"/>
          <w:color w:val="auto"/>
          <w:u w:val="none"/>
        </w:rPr>
        <w:t>are able to</w:t>
      </w:r>
      <w:r w:rsidRPr="002557D7">
        <w:rPr>
          <w:rStyle w:val="Hyperlink"/>
          <w:color w:val="auto"/>
          <w:u w:val="none"/>
        </w:rPr>
        <w:t xml:space="preserve"> participate.</w:t>
      </w:r>
      <w:r w:rsidR="00A64807" w:rsidRPr="002557D7">
        <w:rPr>
          <w:rStyle w:val="Hyperlink"/>
          <w:color w:val="auto"/>
          <w:u w:val="none"/>
        </w:rPr>
        <w:t xml:space="preserve">  </w:t>
      </w:r>
    </w:p>
    <w:p w14:paraId="179A770A" w14:textId="76799D9A" w:rsidR="00D11340" w:rsidRPr="002557D7" w:rsidRDefault="00683216" w:rsidP="00BA077E">
      <w:pPr>
        <w:pStyle w:val="BodyText"/>
        <w:ind w:left="132" w:right="238"/>
        <w:rPr>
          <w:rStyle w:val="Hyperlink"/>
          <w:color w:val="auto"/>
          <w:u w:val="none"/>
        </w:rPr>
      </w:pPr>
      <w:r w:rsidRPr="002557D7">
        <w:rPr>
          <w:rStyle w:val="Hyperlink"/>
          <w:color w:val="auto"/>
          <w:u w:val="none"/>
        </w:rPr>
        <w:lastRenderedPageBreak/>
        <w:t xml:space="preserve">EACH was born out of a sense of community that was fostered at the previously ad hoc international conferences </w:t>
      </w:r>
      <w:r w:rsidR="002557D7">
        <w:rPr>
          <w:rStyle w:val="Hyperlink"/>
          <w:color w:val="auto"/>
          <w:u w:val="none"/>
        </w:rPr>
        <w:t xml:space="preserve">held </w:t>
      </w:r>
      <w:r w:rsidR="00E61F94" w:rsidRPr="002557D7">
        <w:rPr>
          <w:rStyle w:val="Hyperlink"/>
          <w:color w:val="auto"/>
          <w:u w:val="none"/>
        </w:rPr>
        <w:t>during</w:t>
      </w:r>
      <w:r w:rsidRPr="002557D7">
        <w:rPr>
          <w:rStyle w:val="Hyperlink"/>
          <w:color w:val="auto"/>
          <w:u w:val="none"/>
        </w:rPr>
        <w:t xml:space="preserve"> the 1990s.  The biennial EACH-hosted international conference is an important event for EACH members and </w:t>
      </w:r>
      <w:r w:rsidR="00E61F94" w:rsidRPr="002557D7">
        <w:rPr>
          <w:rStyle w:val="Hyperlink"/>
          <w:color w:val="auto"/>
          <w:u w:val="none"/>
        </w:rPr>
        <w:t>conference</w:t>
      </w:r>
      <w:r w:rsidRPr="002557D7">
        <w:rPr>
          <w:rStyle w:val="Hyperlink"/>
          <w:color w:val="auto"/>
          <w:u w:val="none"/>
        </w:rPr>
        <w:t xml:space="preserve"> delegates to share good practice and to develop supportive </w:t>
      </w:r>
      <w:r w:rsidR="00E61F94" w:rsidRPr="002557D7">
        <w:rPr>
          <w:rStyle w:val="Hyperlink"/>
          <w:color w:val="auto"/>
          <w:u w:val="none"/>
        </w:rPr>
        <w:t xml:space="preserve">and longstanding </w:t>
      </w:r>
      <w:r w:rsidRPr="002557D7">
        <w:rPr>
          <w:rStyle w:val="Hyperlink"/>
          <w:color w:val="auto"/>
          <w:u w:val="none"/>
        </w:rPr>
        <w:t>working relationships.  The international conference is carefully designed by EACH members to be a</w:t>
      </w:r>
      <w:r w:rsidR="00E61F94" w:rsidRPr="002557D7">
        <w:rPr>
          <w:rStyle w:val="Hyperlink"/>
          <w:color w:val="auto"/>
          <w:u w:val="none"/>
        </w:rPr>
        <w:t xml:space="preserve"> high quality</w:t>
      </w:r>
      <w:r w:rsidR="00134FD6" w:rsidRPr="002557D7">
        <w:rPr>
          <w:rStyle w:val="Hyperlink"/>
          <w:color w:val="auto"/>
          <w:u w:val="none"/>
        </w:rPr>
        <w:t>,</w:t>
      </w:r>
      <w:r w:rsidRPr="002557D7">
        <w:rPr>
          <w:rStyle w:val="Hyperlink"/>
          <w:color w:val="auto"/>
          <w:u w:val="none"/>
        </w:rPr>
        <w:t xml:space="preserve"> ‘one-stop-shop’</w:t>
      </w:r>
      <w:r w:rsidR="00134FD6" w:rsidRPr="002557D7">
        <w:rPr>
          <w:rStyle w:val="Hyperlink"/>
          <w:color w:val="auto"/>
          <w:u w:val="none"/>
        </w:rPr>
        <w:t>,</w:t>
      </w:r>
      <w:r w:rsidRPr="002557D7">
        <w:rPr>
          <w:rStyle w:val="Hyperlink"/>
          <w:color w:val="auto"/>
          <w:u w:val="none"/>
        </w:rPr>
        <w:t xml:space="preserve"> to </w:t>
      </w:r>
      <w:r w:rsidR="00BA077E">
        <w:rPr>
          <w:rStyle w:val="Hyperlink"/>
          <w:color w:val="auto"/>
          <w:u w:val="none"/>
        </w:rPr>
        <w:t xml:space="preserve">enable delegates to </w:t>
      </w:r>
      <w:r w:rsidRPr="002557D7">
        <w:rPr>
          <w:rStyle w:val="Hyperlink"/>
          <w:color w:val="auto"/>
          <w:u w:val="none"/>
        </w:rPr>
        <w:t xml:space="preserve">access up-to-date, evidence-based innovations </w:t>
      </w:r>
      <w:r w:rsidR="00E61F94" w:rsidRPr="002557D7">
        <w:rPr>
          <w:rStyle w:val="Hyperlink"/>
          <w:color w:val="auto"/>
          <w:u w:val="none"/>
        </w:rPr>
        <w:t>and good practice in clinical communication teaching, research and practice, as well as providing opportunities to discuss these with experts in the field.</w:t>
      </w:r>
      <w:r w:rsidR="00D11340" w:rsidRPr="002557D7">
        <w:rPr>
          <w:rStyle w:val="Hyperlink"/>
          <w:color w:val="auto"/>
          <w:u w:val="none"/>
        </w:rPr>
        <w:t xml:space="preserve">  Pre-pandemic, the international conference could only be attended in person, and during the pandemic, it was delivered entirely remotely (albeit in abbreviated form).  In the post-pandemic world, neither of these binary options enables the conference to fulfil all our requirements.  Consequently the conference is </w:t>
      </w:r>
      <w:r w:rsidR="00BA077E">
        <w:rPr>
          <w:rStyle w:val="Hyperlink"/>
          <w:color w:val="auto"/>
          <w:u w:val="none"/>
        </w:rPr>
        <w:t>currently designed</w:t>
      </w:r>
      <w:r w:rsidR="00D11340" w:rsidRPr="002557D7">
        <w:rPr>
          <w:rStyle w:val="Hyperlink"/>
          <w:color w:val="auto"/>
          <w:u w:val="none"/>
        </w:rPr>
        <w:t xml:space="preserve"> as an in-person event, with the option of online-only attendance available for those who are unable to travel (e.g. due to finances or caring responsibilities) or who have chosen not to attend in person (e.g. due to not wishing to travel).  Both forms of attendance include opportunities </w:t>
      </w:r>
      <w:r w:rsidR="00292076" w:rsidRPr="002557D7">
        <w:rPr>
          <w:rStyle w:val="Hyperlink"/>
          <w:color w:val="auto"/>
          <w:u w:val="none"/>
        </w:rPr>
        <w:t xml:space="preserve">for delegates </w:t>
      </w:r>
      <w:r w:rsidR="00D11340" w:rsidRPr="002557D7">
        <w:rPr>
          <w:rStyle w:val="Hyperlink"/>
          <w:color w:val="auto"/>
          <w:u w:val="none"/>
        </w:rPr>
        <w:t xml:space="preserve">to </w:t>
      </w:r>
      <w:r w:rsidR="00292076" w:rsidRPr="002557D7">
        <w:rPr>
          <w:rStyle w:val="Hyperlink"/>
          <w:color w:val="auto"/>
          <w:u w:val="none"/>
        </w:rPr>
        <w:t>present their work and network, as well as attending presentations (such as keynote talks): the online option is not a ‘view only’ form of attendance, and the aim is that all delegates are able to participate meanin</w:t>
      </w:r>
      <w:r w:rsidR="00BA077E">
        <w:rPr>
          <w:rStyle w:val="Hyperlink"/>
          <w:color w:val="auto"/>
          <w:u w:val="none"/>
        </w:rPr>
        <w:t>g</w:t>
      </w:r>
      <w:r w:rsidR="00292076" w:rsidRPr="002557D7">
        <w:rPr>
          <w:rStyle w:val="Hyperlink"/>
          <w:color w:val="auto"/>
          <w:u w:val="none"/>
        </w:rPr>
        <w:t>fully in the conference.</w:t>
      </w:r>
    </w:p>
    <w:p w14:paraId="23702E64" w14:textId="77777777" w:rsidR="00BA077E" w:rsidRPr="002557D7" w:rsidRDefault="00BA077E" w:rsidP="00BA077E">
      <w:pPr>
        <w:pStyle w:val="BodyText"/>
        <w:ind w:left="132" w:right="238"/>
        <w:rPr>
          <w:rStyle w:val="Hyperlink"/>
          <w:color w:val="auto"/>
          <w:u w:val="none"/>
        </w:rPr>
      </w:pPr>
      <w:r w:rsidRPr="002557D7">
        <w:rPr>
          <w:rStyle w:val="Hyperlink"/>
          <w:color w:val="auto"/>
          <w:u w:val="none"/>
        </w:rPr>
        <w:t xml:space="preserve">EACH has a policy that all conference venues are easily accessible to delegates through a variety of means of public transport (such as trains, ferries, coaches, buses and/or trams). </w:t>
      </w:r>
    </w:p>
    <w:p w14:paraId="66126714" w14:textId="6A98C604" w:rsidR="00FD67B5" w:rsidRPr="002557D7" w:rsidRDefault="00BA077E" w:rsidP="00BA077E">
      <w:pPr>
        <w:pStyle w:val="BodyText"/>
        <w:ind w:left="132" w:right="238"/>
        <w:rPr>
          <w:rStyle w:val="Hyperlink"/>
          <w:color w:val="auto"/>
          <w:u w:val="none"/>
        </w:rPr>
      </w:pPr>
      <w:r>
        <w:rPr>
          <w:rStyle w:val="Hyperlink"/>
          <w:color w:val="auto"/>
          <w:u w:val="none"/>
        </w:rPr>
        <w:t xml:space="preserve">Across the board, all of </w:t>
      </w:r>
      <w:r w:rsidR="00134FD6" w:rsidRPr="002557D7">
        <w:rPr>
          <w:rStyle w:val="Hyperlink"/>
          <w:color w:val="auto"/>
          <w:u w:val="none"/>
        </w:rPr>
        <w:t>EACH</w:t>
      </w:r>
      <w:r>
        <w:rPr>
          <w:rStyle w:val="Hyperlink"/>
          <w:color w:val="auto"/>
          <w:u w:val="none"/>
        </w:rPr>
        <w:t>’s</w:t>
      </w:r>
      <w:r w:rsidR="00134FD6" w:rsidRPr="002557D7">
        <w:rPr>
          <w:rStyle w:val="Hyperlink"/>
          <w:color w:val="auto"/>
          <w:u w:val="none"/>
        </w:rPr>
        <w:t xml:space="preserve"> </w:t>
      </w:r>
      <w:r w:rsidR="00FD67B5" w:rsidRPr="002557D7">
        <w:rPr>
          <w:rStyle w:val="Hyperlink"/>
          <w:color w:val="auto"/>
          <w:u w:val="none"/>
        </w:rPr>
        <w:t xml:space="preserve">events </w:t>
      </w:r>
      <w:r>
        <w:rPr>
          <w:rStyle w:val="Hyperlink"/>
          <w:color w:val="auto"/>
          <w:u w:val="none"/>
        </w:rPr>
        <w:t xml:space="preserve">(both in-person and online) </w:t>
      </w:r>
      <w:r w:rsidR="00FD67B5" w:rsidRPr="002557D7">
        <w:rPr>
          <w:rStyle w:val="Hyperlink"/>
          <w:color w:val="auto"/>
          <w:u w:val="none"/>
        </w:rPr>
        <w:t>are designed to:</w:t>
      </w:r>
    </w:p>
    <w:p w14:paraId="1B94ADA7" w14:textId="6B6603CE" w:rsidR="004A768C" w:rsidRPr="002557D7" w:rsidRDefault="00FD67B5" w:rsidP="00BA077E">
      <w:pPr>
        <w:pStyle w:val="BodyText"/>
        <w:numPr>
          <w:ilvl w:val="0"/>
          <w:numId w:val="6"/>
        </w:numPr>
        <w:ind w:right="238"/>
        <w:rPr>
          <w:rStyle w:val="Hyperlink"/>
          <w:color w:val="auto"/>
          <w:u w:val="none"/>
        </w:rPr>
      </w:pPr>
      <w:r w:rsidRPr="002557D7">
        <w:rPr>
          <w:rStyle w:val="Hyperlink"/>
          <w:color w:val="auto"/>
          <w:u w:val="none"/>
        </w:rPr>
        <w:t>Provide opportunities for networking, both planned and spontaneous</w:t>
      </w:r>
    </w:p>
    <w:p w14:paraId="55BED640" w14:textId="77777777" w:rsidR="00FD67B5" w:rsidRPr="002557D7" w:rsidRDefault="00FD67B5" w:rsidP="00BA077E">
      <w:pPr>
        <w:pStyle w:val="BodyText"/>
        <w:numPr>
          <w:ilvl w:val="0"/>
          <w:numId w:val="6"/>
        </w:numPr>
        <w:ind w:right="238"/>
        <w:rPr>
          <w:rStyle w:val="Hyperlink"/>
          <w:color w:val="auto"/>
          <w:u w:val="none"/>
        </w:rPr>
      </w:pPr>
      <w:r w:rsidRPr="002557D7">
        <w:rPr>
          <w:rStyle w:val="Hyperlink"/>
          <w:color w:val="auto"/>
          <w:u w:val="none"/>
        </w:rPr>
        <w:t>Enable sharing of evidence-based best practice</w:t>
      </w:r>
    </w:p>
    <w:p w14:paraId="07CCDA5C" w14:textId="5CF004E8" w:rsidR="00FD67B5" w:rsidRPr="002557D7" w:rsidRDefault="00FD67B5" w:rsidP="00BA077E">
      <w:pPr>
        <w:pStyle w:val="BodyText"/>
        <w:numPr>
          <w:ilvl w:val="0"/>
          <w:numId w:val="6"/>
        </w:numPr>
        <w:ind w:right="238"/>
        <w:rPr>
          <w:rStyle w:val="Hyperlink"/>
          <w:color w:val="auto"/>
          <w:u w:val="none"/>
        </w:rPr>
      </w:pPr>
      <w:r w:rsidRPr="002557D7">
        <w:rPr>
          <w:rStyle w:val="Hyperlink"/>
          <w:color w:val="auto"/>
          <w:u w:val="none"/>
        </w:rPr>
        <w:t>Facilitate the development of collaborative working relationships</w:t>
      </w:r>
    </w:p>
    <w:p w14:paraId="7EF92A18" w14:textId="355120D1" w:rsidR="00134FD6" w:rsidRPr="002557D7" w:rsidRDefault="00134FD6" w:rsidP="00BA077E">
      <w:pPr>
        <w:pStyle w:val="BodyText"/>
        <w:numPr>
          <w:ilvl w:val="0"/>
          <w:numId w:val="6"/>
        </w:numPr>
        <w:ind w:right="238"/>
        <w:rPr>
          <w:rStyle w:val="Hyperlink"/>
          <w:color w:val="auto"/>
          <w:u w:val="none"/>
        </w:rPr>
      </w:pPr>
      <w:r w:rsidRPr="002557D7">
        <w:rPr>
          <w:rStyle w:val="Hyperlink"/>
          <w:color w:val="auto"/>
          <w:u w:val="none"/>
        </w:rPr>
        <w:t>Foster good practice in healthcare communication across the globe</w:t>
      </w:r>
    </w:p>
    <w:p w14:paraId="4E972AF4" w14:textId="77777777" w:rsidR="009C7511" w:rsidRPr="002557D7" w:rsidRDefault="009C7511" w:rsidP="00BA077E">
      <w:pPr>
        <w:pStyle w:val="BodyText"/>
        <w:ind w:left="132" w:right="238"/>
        <w:rPr>
          <w:rStyle w:val="Hyperlink"/>
          <w:color w:val="auto"/>
          <w:u w:val="none"/>
        </w:rPr>
      </w:pPr>
    </w:p>
    <w:p w14:paraId="3257BEB7" w14:textId="0464D117" w:rsidR="00337208" w:rsidRPr="002557D7" w:rsidRDefault="00385E6B" w:rsidP="00BA077E">
      <w:pPr>
        <w:ind w:left="132"/>
        <w:rPr>
          <w:b/>
          <w:spacing w:val="-2"/>
          <w:sz w:val="24"/>
          <w:szCs w:val="24"/>
        </w:rPr>
      </w:pPr>
      <w:r w:rsidRPr="002557D7">
        <w:rPr>
          <w:b/>
          <w:sz w:val="24"/>
          <w:szCs w:val="24"/>
        </w:rPr>
        <w:t>Our</w:t>
      </w:r>
      <w:r w:rsidRPr="002557D7">
        <w:rPr>
          <w:b/>
          <w:spacing w:val="1"/>
          <w:sz w:val="24"/>
          <w:szCs w:val="24"/>
        </w:rPr>
        <w:t xml:space="preserve"> </w:t>
      </w:r>
      <w:r w:rsidRPr="002557D7">
        <w:rPr>
          <w:b/>
          <w:spacing w:val="-2"/>
          <w:sz w:val="24"/>
          <w:szCs w:val="24"/>
        </w:rPr>
        <w:t>commitment:</w:t>
      </w:r>
    </w:p>
    <w:p w14:paraId="2AB606B2" w14:textId="66378EBA" w:rsidR="00134FD6" w:rsidRPr="002557D7" w:rsidRDefault="00134FD6" w:rsidP="00BA077E">
      <w:pPr>
        <w:ind w:left="132"/>
        <w:rPr>
          <w:bCs/>
          <w:sz w:val="24"/>
          <w:szCs w:val="24"/>
        </w:rPr>
      </w:pPr>
      <w:r w:rsidRPr="002557D7">
        <w:rPr>
          <w:bCs/>
          <w:spacing w:val="-2"/>
          <w:sz w:val="24"/>
          <w:szCs w:val="24"/>
        </w:rPr>
        <w:t>EACH undertakes to:</w:t>
      </w:r>
    </w:p>
    <w:p w14:paraId="3257BEB8" w14:textId="246012A0" w:rsidR="00337208" w:rsidRPr="002557D7" w:rsidRDefault="00385E6B" w:rsidP="00BA077E">
      <w:pPr>
        <w:pStyle w:val="ListParagraph"/>
        <w:numPr>
          <w:ilvl w:val="0"/>
          <w:numId w:val="2"/>
        </w:numPr>
        <w:tabs>
          <w:tab w:val="left" w:pos="852"/>
        </w:tabs>
        <w:ind w:left="851" w:right="247"/>
        <w:rPr>
          <w:sz w:val="24"/>
          <w:szCs w:val="24"/>
        </w:rPr>
      </w:pPr>
      <w:r w:rsidRPr="002557D7">
        <w:rPr>
          <w:sz w:val="24"/>
          <w:szCs w:val="24"/>
        </w:rPr>
        <w:t>Promote</w:t>
      </w:r>
      <w:r w:rsidRPr="002557D7">
        <w:rPr>
          <w:spacing w:val="-2"/>
          <w:sz w:val="24"/>
          <w:szCs w:val="24"/>
        </w:rPr>
        <w:t xml:space="preserve"> </w:t>
      </w:r>
      <w:r w:rsidRPr="002557D7">
        <w:rPr>
          <w:sz w:val="24"/>
          <w:szCs w:val="24"/>
        </w:rPr>
        <w:t>responsibility</w:t>
      </w:r>
      <w:r w:rsidRPr="002557D7">
        <w:rPr>
          <w:spacing w:val="-3"/>
          <w:sz w:val="24"/>
          <w:szCs w:val="24"/>
        </w:rPr>
        <w:t xml:space="preserve"> </w:t>
      </w:r>
      <w:r w:rsidRPr="002557D7">
        <w:rPr>
          <w:sz w:val="24"/>
          <w:szCs w:val="24"/>
        </w:rPr>
        <w:t>for</w:t>
      </w:r>
      <w:r w:rsidRPr="002557D7">
        <w:rPr>
          <w:spacing w:val="-3"/>
          <w:sz w:val="24"/>
          <w:szCs w:val="24"/>
        </w:rPr>
        <w:t xml:space="preserve"> </w:t>
      </w:r>
      <w:r w:rsidRPr="002557D7">
        <w:rPr>
          <w:sz w:val="24"/>
          <w:szCs w:val="24"/>
        </w:rPr>
        <w:t>the</w:t>
      </w:r>
      <w:r w:rsidRPr="002557D7">
        <w:rPr>
          <w:spacing w:val="-5"/>
          <w:sz w:val="24"/>
          <w:szCs w:val="24"/>
        </w:rPr>
        <w:t xml:space="preserve"> </w:t>
      </w:r>
      <w:r w:rsidRPr="002557D7">
        <w:rPr>
          <w:sz w:val="24"/>
          <w:szCs w:val="24"/>
        </w:rPr>
        <w:t>environment</w:t>
      </w:r>
      <w:r w:rsidRPr="002557D7">
        <w:rPr>
          <w:spacing w:val="-5"/>
          <w:sz w:val="24"/>
          <w:szCs w:val="24"/>
        </w:rPr>
        <w:t xml:space="preserve"> </w:t>
      </w:r>
      <w:r w:rsidRPr="002557D7">
        <w:rPr>
          <w:sz w:val="24"/>
          <w:szCs w:val="24"/>
        </w:rPr>
        <w:t>within</w:t>
      </w:r>
      <w:r w:rsidRPr="002557D7">
        <w:rPr>
          <w:spacing w:val="-3"/>
          <w:sz w:val="24"/>
          <w:szCs w:val="24"/>
        </w:rPr>
        <w:t xml:space="preserve"> </w:t>
      </w:r>
      <w:r w:rsidRPr="002557D7">
        <w:rPr>
          <w:sz w:val="24"/>
          <w:szCs w:val="24"/>
        </w:rPr>
        <w:t>the</w:t>
      </w:r>
      <w:r w:rsidRPr="002557D7">
        <w:rPr>
          <w:spacing w:val="-3"/>
          <w:sz w:val="24"/>
          <w:szCs w:val="24"/>
        </w:rPr>
        <w:t xml:space="preserve"> </w:t>
      </w:r>
      <w:r w:rsidR="00BA077E">
        <w:rPr>
          <w:sz w:val="24"/>
          <w:szCs w:val="24"/>
        </w:rPr>
        <w:t>a</w:t>
      </w:r>
      <w:r w:rsidR="00134FD6" w:rsidRPr="002557D7">
        <w:rPr>
          <w:sz w:val="24"/>
          <w:szCs w:val="24"/>
        </w:rPr>
        <w:t>ssociation</w:t>
      </w:r>
      <w:r w:rsidR="00134FD6" w:rsidRPr="002557D7">
        <w:rPr>
          <w:spacing w:val="-5"/>
          <w:sz w:val="24"/>
          <w:szCs w:val="24"/>
        </w:rPr>
        <w:t xml:space="preserve"> </w:t>
      </w:r>
      <w:r w:rsidRPr="002557D7">
        <w:rPr>
          <w:sz w:val="24"/>
          <w:szCs w:val="24"/>
        </w:rPr>
        <w:t>and</w:t>
      </w:r>
      <w:r w:rsidRPr="002557D7">
        <w:rPr>
          <w:spacing w:val="-3"/>
          <w:sz w:val="24"/>
          <w:szCs w:val="24"/>
        </w:rPr>
        <w:t xml:space="preserve"> </w:t>
      </w:r>
      <w:r w:rsidRPr="002557D7">
        <w:rPr>
          <w:sz w:val="24"/>
          <w:szCs w:val="24"/>
        </w:rPr>
        <w:t>communicate</w:t>
      </w:r>
      <w:r w:rsidRPr="002557D7">
        <w:rPr>
          <w:spacing w:val="-3"/>
          <w:sz w:val="24"/>
          <w:szCs w:val="24"/>
        </w:rPr>
        <w:t xml:space="preserve"> </w:t>
      </w:r>
      <w:r w:rsidRPr="002557D7">
        <w:rPr>
          <w:sz w:val="24"/>
          <w:szCs w:val="24"/>
        </w:rPr>
        <w:t xml:space="preserve">and implement this policy at all levels within the </w:t>
      </w:r>
      <w:r w:rsidR="00BA077E">
        <w:rPr>
          <w:sz w:val="24"/>
          <w:szCs w:val="24"/>
        </w:rPr>
        <w:t>a</w:t>
      </w:r>
      <w:r w:rsidR="00FA33B4" w:rsidRPr="002557D7">
        <w:rPr>
          <w:sz w:val="24"/>
          <w:szCs w:val="24"/>
        </w:rPr>
        <w:t>ssociation</w:t>
      </w:r>
      <w:r w:rsidRPr="002557D7">
        <w:rPr>
          <w:sz w:val="24"/>
          <w:szCs w:val="24"/>
        </w:rPr>
        <w:t>.</w:t>
      </w:r>
    </w:p>
    <w:p w14:paraId="3257BEBB" w14:textId="67606B4F" w:rsidR="00337208" w:rsidRPr="002557D7" w:rsidRDefault="00385E6B" w:rsidP="00BA077E">
      <w:pPr>
        <w:pStyle w:val="ListParagraph"/>
        <w:numPr>
          <w:ilvl w:val="0"/>
          <w:numId w:val="2"/>
        </w:numPr>
        <w:tabs>
          <w:tab w:val="left" w:pos="852"/>
        </w:tabs>
        <w:ind w:left="851" w:hanging="360"/>
        <w:rPr>
          <w:sz w:val="24"/>
          <w:szCs w:val="24"/>
        </w:rPr>
      </w:pPr>
      <w:r w:rsidRPr="002557D7">
        <w:rPr>
          <w:sz w:val="24"/>
          <w:szCs w:val="24"/>
        </w:rPr>
        <w:t>Comply</w:t>
      </w:r>
      <w:r w:rsidRPr="002557D7">
        <w:rPr>
          <w:spacing w:val="-8"/>
          <w:sz w:val="24"/>
          <w:szCs w:val="24"/>
        </w:rPr>
        <w:t xml:space="preserve"> </w:t>
      </w:r>
      <w:r w:rsidRPr="002557D7">
        <w:rPr>
          <w:sz w:val="24"/>
          <w:szCs w:val="24"/>
        </w:rPr>
        <w:t>with</w:t>
      </w:r>
      <w:r w:rsidRPr="002557D7">
        <w:rPr>
          <w:spacing w:val="-2"/>
          <w:sz w:val="24"/>
          <w:szCs w:val="24"/>
        </w:rPr>
        <w:t xml:space="preserve"> </w:t>
      </w:r>
      <w:r w:rsidRPr="002557D7">
        <w:rPr>
          <w:sz w:val="24"/>
          <w:szCs w:val="24"/>
        </w:rPr>
        <w:t>all</w:t>
      </w:r>
      <w:r w:rsidRPr="002557D7">
        <w:rPr>
          <w:spacing w:val="-4"/>
          <w:sz w:val="24"/>
          <w:szCs w:val="24"/>
        </w:rPr>
        <w:t xml:space="preserve"> </w:t>
      </w:r>
      <w:r w:rsidRPr="002557D7">
        <w:rPr>
          <w:sz w:val="24"/>
          <w:szCs w:val="24"/>
        </w:rPr>
        <w:t>relevant</w:t>
      </w:r>
      <w:r w:rsidRPr="002557D7">
        <w:rPr>
          <w:spacing w:val="-2"/>
          <w:sz w:val="24"/>
          <w:szCs w:val="24"/>
        </w:rPr>
        <w:t xml:space="preserve"> </w:t>
      </w:r>
      <w:r w:rsidRPr="002557D7">
        <w:rPr>
          <w:sz w:val="24"/>
          <w:szCs w:val="24"/>
        </w:rPr>
        <w:t>environmental</w:t>
      </w:r>
      <w:r w:rsidRPr="002557D7">
        <w:rPr>
          <w:spacing w:val="-2"/>
          <w:sz w:val="24"/>
          <w:szCs w:val="24"/>
        </w:rPr>
        <w:t xml:space="preserve"> legislation</w:t>
      </w:r>
      <w:r w:rsidR="00134FD6" w:rsidRPr="002557D7">
        <w:rPr>
          <w:spacing w:val="-2"/>
          <w:sz w:val="24"/>
          <w:szCs w:val="24"/>
        </w:rPr>
        <w:t xml:space="preserve"> and </w:t>
      </w:r>
      <w:r w:rsidRPr="002557D7">
        <w:rPr>
          <w:spacing w:val="-2"/>
          <w:sz w:val="24"/>
          <w:szCs w:val="24"/>
        </w:rPr>
        <w:t>regulation</w:t>
      </w:r>
      <w:r w:rsidR="00134FD6" w:rsidRPr="002557D7">
        <w:rPr>
          <w:spacing w:val="-2"/>
          <w:sz w:val="24"/>
          <w:szCs w:val="24"/>
        </w:rPr>
        <w:t>s</w:t>
      </w:r>
      <w:r w:rsidRPr="002557D7">
        <w:rPr>
          <w:spacing w:val="-2"/>
          <w:sz w:val="24"/>
          <w:szCs w:val="24"/>
        </w:rPr>
        <w:t>.</w:t>
      </w:r>
    </w:p>
    <w:p w14:paraId="3257BEBE" w14:textId="5FC32822" w:rsidR="00337208" w:rsidRPr="002557D7" w:rsidRDefault="00385E6B" w:rsidP="00BA077E">
      <w:pPr>
        <w:pStyle w:val="ListParagraph"/>
        <w:numPr>
          <w:ilvl w:val="0"/>
          <w:numId w:val="2"/>
        </w:numPr>
        <w:tabs>
          <w:tab w:val="left" w:pos="852"/>
        </w:tabs>
        <w:ind w:left="851" w:right="273"/>
        <w:rPr>
          <w:sz w:val="24"/>
          <w:szCs w:val="24"/>
        </w:rPr>
      </w:pPr>
      <w:r w:rsidRPr="002557D7">
        <w:rPr>
          <w:sz w:val="24"/>
          <w:szCs w:val="24"/>
        </w:rPr>
        <w:t>Ensure</w:t>
      </w:r>
      <w:r w:rsidRPr="002557D7">
        <w:rPr>
          <w:spacing w:val="-4"/>
          <w:sz w:val="24"/>
          <w:szCs w:val="24"/>
        </w:rPr>
        <w:t xml:space="preserve"> </w:t>
      </w:r>
      <w:r w:rsidRPr="002557D7">
        <w:rPr>
          <w:sz w:val="24"/>
          <w:szCs w:val="24"/>
        </w:rPr>
        <w:t>that</w:t>
      </w:r>
      <w:r w:rsidRPr="002557D7">
        <w:rPr>
          <w:spacing w:val="-2"/>
          <w:sz w:val="24"/>
          <w:szCs w:val="24"/>
        </w:rPr>
        <w:t xml:space="preserve"> </w:t>
      </w:r>
      <w:r w:rsidRPr="002557D7">
        <w:rPr>
          <w:sz w:val="24"/>
          <w:szCs w:val="24"/>
        </w:rPr>
        <w:t>all</w:t>
      </w:r>
      <w:r w:rsidRPr="002557D7">
        <w:rPr>
          <w:spacing w:val="-3"/>
          <w:sz w:val="24"/>
          <w:szCs w:val="24"/>
        </w:rPr>
        <w:t xml:space="preserve"> </w:t>
      </w:r>
      <w:r w:rsidRPr="002557D7">
        <w:rPr>
          <w:sz w:val="24"/>
          <w:szCs w:val="24"/>
        </w:rPr>
        <w:t>our</w:t>
      </w:r>
      <w:r w:rsidRPr="002557D7">
        <w:rPr>
          <w:spacing w:val="-2"/>
          <w:sz w:val="24"/>
          <w:szCs w:val="24"/>
        </w:rPr>
        <w:t xml:space="preserve"> </w:t>
      </w:r>
      <w:r w:rsidRPr="002557D7">
        <w:rPr>
          <w:sz w:val="24"/>
          <w:szCs w:val="24"/>
        </w:rPr>
        <w:t>policies</w:t>
      </w:r>
      <w:r w:rsidRPr="002557D7">
        <w:rPr>
          <w:spacing w:val="-2"/>
          <w:sz w:val="24"/>
          <w:szCs w:val="24"/>
        </w:rPr>
        <w:t xml:space="preserve"> </w:t>
      </w:r>
      <w:r w:rsidRPr="002557D7">
        <w:rPr>
          <w:sz w:val="24"/>
          <w:szCs w:val="24"/>
        </w:rPr>
        <w:t>and</w:t>
      </w:r>
      <w:r w:rsidRPr="002557D7">
        <w:rPr>
          <w:spacing w:val="-2"/>
          <w:sz w:val="24"/>
          <w:szCs w:val="24"/>
        </w:rPr>
        <w:t xml:space="preserve"> </w:t>
      </w:r>
      <w:r w:rsidR="00B85518" w:rsidRPr="002557D7">
        <w:rPr>
          <w:sz w:val="24"/>
          <w:szCs w:val="24"/>
        </w:rPr>
        <w:t>activities</w:t>
      </w:r>
      <w:r w:rsidR="00B85518" w:rsidRPr="002557D7">
        <w:rPr>
          <w:spacing w:val="-2"/>
          <w:sz w:val="24"/>
          <w:szCs w:val="24"/>
        </w:rPr>
        <w:t xml:space="preserve"> </w:t>
      </w:r>
      <w:r w:rsidRPr="002557D7">
        <w:rPr>
          <w:sz w:val="24"/>
          <w:szCs w:val="24"/>
        </w:rPr>
        <w:t>are</w:t>
      </w:r>
      <w:r w:rsidRPr="002557D7">
        <w:rPr>
          <w:spacing w:val="-2"/>
          <w:sz w:val="24"/>
          <w:szCs w:val="24"/>
        </w:rPr>
        <w:t xml:space="preserve"> </w:t>
      </w:r>
      <w:r w:rsidRPr="002557D7">
        <w:rPr>
          <w:sz w:val="24"/>
          <w:szCs w:val="24"/>
        </w:rPr>
        <w:t>developed</w:t>
      </w:r>
      <w:r w:rsidRPr="002557D7">
        <w:rPr>
          <w:spacing w:val="-2"/>
          <w:sz w:val="24"/>
          <w:szCs w:val="24"/>
        </w:rPr>
        <w:t xml:space="preserve"> </w:t>
      </w:r>
      <w:r w:rsidRPr="002557D7">
        <w:rPr>
          <w:sz w:val="24"/>
          <w:szCs w:val="24"/>
        </w:rPr>
        <w:t>in</w:t>
      </w:r>
      <w:r w:rsidRPr="002557D7">
        <w:rPr>
          <w:spacing w:val="-4"/>
          <w:sz w:val="24"/>
          <w:szCs w:val="24"/>
        </w:rPr>
        <w:t xml:space="preserve"> </w:t>
      </w:r>
      <w:r w:rsidRPr="002557D7">
        <w:rPr>
          <w:sz w:val="24"/>
          <w:szCs w:val="24"/>
        </w:rPr>
        <w:t>a</w:t>
      </w:r>
      <w:r w:rsidRPr="002557D7">
        <w:rPr>
          <w:spacing w:val="-1"/>
          <w:sz w:val="24"/>
          <w:szCs w:val="24"/>
        </w:rPr>
        <w:t xml:space="preserve"> </w:t>
      </w:r>
      <w:r w:rsidRPr="002557D7">
        <w:rPr>
          <w:sz w:val="24"/>
          <w:szCs w:val="24"/>
        </w:rPr>
        <w:t>way</w:t>
      </w:r>
      <w:r w:rsidRPr="002557D7">
        <w:rPr>
          <w:spacing w:val="-5"/>
          <w:sz w:val="24"/>
          <w:szCs w:val="24"/>
        </w:rPr>
        <w:t xml:space="preserve"> </w:t>
      </w:r>
      <w:r w:rsidRPr="002557D7">
        <w:rPr>
          <w:sz w:val="24"/>
          <w:szCs w:val="24"/>
        </w:rPr>
        <w:t>that</w:t>
      </w:r>
      <w:r w:rsidRPr="002557D7">
        <w:rPr>
          <w:spacing w:val="-4"/>
          <w:sz w:val="24"/>
          <w:szCs w:val="24"/>
        </w:rPr>
        <w:t xml:space="preserve"> </w:t>
      </w:r>
      <w:r w:rsidRPr="002557D7">
        <w:rPr>
          <w:sz w:val="24"/>
          <w:szCs w:val="24"/>
        </w:rPr>
        <w:t>is</w:t>
      </w:r>
      <w:r w:rsidRPr="002557D7">
        <w:rPr>
          <w:spacing w:val="-2"/>
          <w:sz w:val="24"/>
          <w:szCs w:val="24"/>
        </w:rPr>
        <w:t xml:space="preserve"> </w:t>
      </w:r>
      <w:r w:rsidR="00B85518" w:rsidRPr="002557D7">
        <w:rPr>
          <w:sz w:val="24"/>
          <w:szCs w:val="24"/>
        </w:rPr>
        <w:t>consistent with this</w:t>
      </w:r>
      <w:r w:rsidRPr="002557D7">
        <w:rPr>
          <w:sz w:val="24"/>
          <w:szCs w:val="24"/>
        </w:rPr>
        <w:t xml:space="preserve"> </w:t>
      </w:r>
      <w:r w:rsidR="00BA077E">
        <w:rPr>
          <w:sz w:val="24"/>
          <w:szCs w:val="24"/>
        </w:rPr>
        <w:t>E</w:t>
      </w:r>
      <w:r w:rsidR="00134FD6" w:rsidRPr="002557D7">
        <w:rPr>
          <w:sz w:val="24"/>
          <w:szCs w:val="24"/>
        </w:rPr>
        <w:t xml:space="preserve">nvironmental </w:t>
      </w:r>
      <w:r w:rsidR="00BA077E">
        <w:rPr>
          <w:sz w:val="24"/>
          <w:szCs w:val="24"/>
        </w:rPr>
        <w:t>P</w:t>
      </w:r>
      <w:r w:rsidRPr="002557D7">
        <w:rPr>
          <w:sz w:val="24"/>
          <w:szCs w:val="24"/>
        </w:rPr>
        <w:t>olicy.</w:t>
      </w:r>
    </w:p>
    <w:p w14:paraId="3257BEBF" w14:textId="77777777" w:rsidR="00337208" w:rsidRPr="002557D7" w:rsidRDefault="00385E6B" w:rsidP="00BA077E">
      <w:pPr>
        <w:pStyle w:val="ListParagraph"/>
        <w:numPr>
          <w:ilvl w:val="0"/>
          <w:numId w:val="2"/>
        </w:numPr>
        <w:tabs>
          <w:tab w:val="left" w:pos="852"/>
        </w:tabs>
        <w:ind w:left="851" w:hanging="360"/>
        <w:rPr>
          <w:sz w:val="24"/>
          <w:szCs w:val="24"/>
        </w:rPr>
      </w:pPr>
      <w:r w:rsidRPr="002557D7">
        <w:rPr>
          <w:sz w:val="24"/>
          <w:szCs w:val="24"/>
        </w:rPr>
        <w:t>Take</w:t>
      </w:r>
      <w:r w:rsidRPr="002557D7">
        <w:rPr>
          <w:spacing w:val="-7"/>
          <w:sz w:val="24"/>
          <w:szCs w:val="24"/>
        </w:rPr>
        <w:t xml:space="preserve"> </w:t>
      </w:r>
      <w:r w:rsidRPr="002557D7">
        <w:rPr>
          <w:sz w:val="24"/>
          <w:szCs w:val="24"/>
        </w:rPr>
        <w:t>into</w:t>
      </w:r>
      <w:r w:rsidRPr="002557D7">
        <w:rPr>
          <w:spacing w:val="-4"/>
          <w:sz w:val="24"/>
          <w:szCs w:val="24"/>
        </w:rPr>
        <w:t xml:space="preserve"> </w:t>
      </w:r>
      <w:r w:rsidRPr="002557D7">
        <w:rPr>
          <w:sz w:val="24"/>
          <w:szCs w:val="24"/>
        </w:rPr>
        <w:t>account</w:t>
      </w:r>
      <w:r w:rsidRPr="002557D7">
        <w:rPr>
          <w:spacing w:val="-5"/>
          <w:sz w:val="24"/>
          <w:szCs w:val="24"/>
        </w:rPr>
        <w:t xml:space="preserve"> </w:t>
      </w:r>
      <w:r w:rsidRPr="002557D7">
        <w:rPr>
          <w:sz w:val="24"/>
          <w:szCs w:val="24"/>
        </w:rPr>
        <w:t>environmental</w:t>
      </w:r>
      <w:r w:rsidRPr="002557D7">
        <w:rPr>
          <w:spacing w:val="-4"/>
          <w:sz w:val="24"/>
          <w:szCs w:val="24"/>
        </w:rPr>
        <w:t xml:space="preserve"> </w:t>
      </w:r>
      <w:r w:rsidRPr="002557D7">
        <w:rPr>
          <w:sz w:val="24"/>
          <w:szCs w:val="24"/>
        </w:rPr>
        <w:t>considerations</w:t>
      </w:r>
      <w:r w:rsidRPr="002557D7">
        <w:rPr>
          <w:spacing w:val="-5"/>
          <w:sz w:val="24"/>
          <w:szCs w:val="24"/>
        </w:rPr>
        <w:t xml:space="preserve"> </w:t>
      </w:r>
      <w:r w:rsidRPr="002557D7">
        <w:rPr>
          <w:sz w:val="24"/>
          <w:szCs w:val="24"/>
        </w:rPr>
        <w:t>in</w:t>
      </w:r>
      <w:r w:rsidRPr="002557D7">
        <w:rPr>
          <w:spacing w:val="-4"/>
          <w:sz w:val="24"/>
          <w:szCs w:val="24"/>
        </w:rPr>
        <w:t xml:space="preserve"> </w:t>
      </w:r>
      <w:r w:rsidRPr="002557D7">
        <w:rPr>
          <w:sz w:val="24"/>
          <w:szCs w:val="24"/>
        </w:rPr>
        <w:t>our</w:t>
      </w:r>
      <w:r w:rsidRPr="002557D7">
        <w:rPr>
          <w:spacing w:val="-4"/>
          <w:sz w:val="24"/>
          <w:szCs w:val="24"/>
        </w:rPr>
        <w:t xml:space="preserve"> </w:t>
      </w:r>
      <w:r w:rsidRPr="002557D7">
        <w:rPr>
          <w:spacing w:val="-2"/>
          <w:sz w:val="24"/>
          <w:szCs w:val="24"/>
        </w:rPr>
        <w:t>procurement.</w:t>
      </w:r>
    </w:p>
    <w:p w14:paraId="3257BEC2" w14:textId="034D33A3" w:rsidR="00337208" w:rsidRPr="002557D7" w:rsidRDefault="00B85518" w:rsidP="00BA077E">
      <w:pPr>
        <w:pStyle w:val="ListParagraph"/>
        <w:numPr>
          <w:ilvl w:val="0"/>
          <w:numId w:val="2"/>
        </w:numPr>
        <w:tabs>
          <w:tab w:val="left" w:pos="852"/>
        </w:tabs>
        <w:ind w:left="851" w:right="290"/>
        <w:rPr>
          <w:sz w:val="24"/>
          <w:szCs w:val="24"/>
        </w:rPr>
      </w:pPr>
      <w:r w:rsidRPr="002557D7">
        <w:rPr>
          <w:sz w:val="24"/>
          <w:szCs w:val="24"/>
        </w:rPr>
        <w:t>M</w:t>
      </w:r>
      <w:r w:rsidR="00385E6B" w:rsidRPr="002557D7">
        <w:rPr>
          <w:sz w:val="24"/>
          <w:szCs w:val="24"/>
        </w:rPr>
        <w:t>inimise</w:t>
      </w:r>
      <w:r w:rsidR="00385E6B" w:rsidRPr="002557D7">
        <w:rPr>
          <w:spacing w:val="-2"/>
          <w:sz w:val="24"/>
          <w:szCs w:val="24"/>
        </w:rPr>
        <w:t xml:space="preserve"> </w:t>
      </w:r>
      <w:r w:rsidR="00385E6B" w:rsidRPr="002557D7">
        <w:rPr>
          <w:sz w:val="24"/>
          <w:szCs w:val="24"/>
        </w:rPr>
        <w:t>waste</w:t>
      </w:r>
      <w:r w:rsidR="00385E6B" w:rsidRPr="002557D7">
        <w:rPr>
          <w:spacing w:val="-3"/>
          <w:sz w:val="24"/>
          <w:szCs w:val="24"/>
        </w:rPr>
        <w:t xml:space="preserve"> </w:t>
      </w:r>
      <w:r w:rsidR="00385E6B" w:rsidRPr="002557D7">
        <w:rPr>
          <w:sz w:val="24"/>
          <w:szCs w:val="24"/>
        </w:rPr>
        <w:t>by</w:t>
      </w:r>
      <w:r w:rsidR="00385E6B" w:rsidRPr="002557D7">
        <w:rPr>
          <w:spacing w:val="-5"/>
          <w:sz w:val="24"/>
          <w:szCs w:val="24"/>
        </w:rPr>
        <w:t xml:space="preserve"> </w:t>
      </w:r>
      <w:r w:rsidR="00134FD6" w:rsidRPr="002557D7">
        <w:rPr>
          <w:spacing w:val="-5"/>
          <w:sz w:val="24"/>
          <w:szCs w:val="24"/>
        </w:rPr>
        <w:t xml:space="preserve">implementing </w:t>
      </w:r>
      <w:r w:rsidRPr="002557D7">
        <w:rPr>
          <w:spacing w:val="-5"/>
          <w:sz w:val="24"/>
          <w:szCs w:val="24"/>
        </w:rPr>
        <w:t>‘</w:t>
      </w:r>
      <w:r w:rsidR="00385E6B" w:rsidRPr="002557D7">
        <w:rPr>
          <w:sz w:val="24"/>
          <w:szCs w:val="24"/>
        </w:rPr>
        <w:t>reduc</w:t>
      </w:r>
      <w:r w:rsidRPr="002557D7">
        <w:rPr>
          <w:sz w:val="24"/>
          <w:szCs w:val="24"/>
        </w:rPr>
        <w:t>e</w:t>
      </w:r>
      <w:r w:rsidR="00385E6B" w:rsidRPr="002557D7">
        <w:rPr>
          <w:sz w:val="24"/>
          <w:szCs w:val="24"/>
        </w:rPr>
        <w:t>,</w:t>
      </w:r>
      <w:r w:rsidR="00385E6B" w:rsidRPr="002557D7">
        <w:rPr>
          <w:spacing w:val="-4"/>
          <w:sz w:val="24"/>
          <w:szCs w:val="24"/>
        </w:rPr>
        <w:t xml:space="preserve"> </w:t>
      </w:r>
      <w:r w:rsidR="00385E6B" w:rsidRPr="002557D7">
        <w:rPr>
          <w:sz w:val="24"/>
          <w:szCs w:val="24"/>
        </w:rPr>
        <w:t>re-use and recyc</w:t>
      </w:r>
      <w:r w:rsidRPr="002557D7">
        <w:rPr>
          <w:sz w:val="24"/>
          <w:szCs w:val="24"/>
        </w:rPr>
        <w:t>le’</w:t>
      </w:r>
      <w:r w:rsidR="00385E6B" w:rsidRPr="002557D7">
        <w:rPr>
          <w:sz w:val="24"/>
          <w:szCs w:val="24"/>
        </w:rPr>
        <w:t xml:space="preserve"> methods where</w:t>
      </w:r>
      <w:r w:rsidR="00BA077E">
        <w:rPr>
          <w:sz w:val="24"/>
          <w:szCs w:val="24"/>
        </w:rPr>
        <w:t>ver</w:t>
      </w:r>
      <w:r w:rsidR="00385E6B" w:rsidRPr="002557D7">
        <w:rPr>
          <w:sz w:val="24"/>
          <w:szCs w:val="24"/>
        </w:rPr>
        <w:t xml:space="preserve"> possible</w:t>
      </w:r>
      <w:r w:rsidR="00EE59AE" w:rsidRPr="002557D7">
        <w:rPr>
          <w:sz w:val="24"/>
          <w:szCs w:val="24"/>
        </w:rPr>
        <w:t>.</w:t>
      </w:r>
    </w:p>
    <w:p w14:paraId="3257BEC3" w14:textId="0D6DFCA4" w:rsidR="00337208" w:rsidRPr="002557D7" w:rsidRDefault="00B85518" w:rsidP="00BA077E">
      <w:pPr>
        <w:pStyle w:val="ListParagraph"/>
        <w:numPr>
          <w:ilvl w:val="0"/>
          <w:numId w:val="2"/>
        </w:numPr>
        <w:tabs>
          <w:tab w:val="left" w:pos="852"/>
        </w:tabs>
        <w:ind w:left="851" w:right="1409"/>
        <w:rPr>
          <w:sz w:val="24"/>
          <w:szCs w:val="24"/>
        </w:rPr>
      </w:pPr>
      <w:r w:rsidRPr="002557D7">
        <w:rPr>
          <w:sz w:val="24"/>
          <w:szCs w:val="24"/>
        </w:rPr>
        <w:t>E</w:t>
      </w:r>
      <w:r w:rsidR="00385E6B" w:rsidRPr="002557D7">
        <w:rPr>
          <w:sz w:val="24"/>
          <w:szCs w:val="24"/>
        </w:rPr>
        <w:t>ncourag</w:t>
      </w:r>
      <w:r w:rsidRPr="002557D7">
        <w:rPr>
          <w:sz w:val="24"/>
          <w:szCs w:val="24"/>
        </w:rPr>
        <w:t>e</w:t>
      </w:r>
      <w:r w:rsidR="00385E6B" w:rsidRPr="002557D7">
        <w:rPr>
          <w:sz w:val="24"/>
          <w:szCs w:val="24"/>
        </w:rPr>
        <w:t xml:space="preserve"> lower carbon </w:t>
      </w:r>
      <w:r w:rsidRPr="002557D7">
        <w:rPr>
          <w:sz w:val="24"/>
          <w:szCs w:val="24"/>
        </w:rPr>
        <w:t xml:space="preserve">travel </w:t>
      </w:r>
      <w:r w:rsidR="00385E6B" w:rsidRPr="002557D7">
        <w:rPr>
          <w:sz w:val="24"/>
          <w:szCs w:val="24"/>
        </w:rPr>
        <w:t>options.</w:t>
      </w:r>
    </w:p>
    <w:p w14:paraId="3257BEC4" w14:textId="0739A4B5" w:rsidR="00337208" w:rsidRPr="002557D7" w:rsidRDefault="00B85518" w:rsidP="00BA077E">
      <w:pPr>
        <w:pStyle w:val="ListParagraph"/>
        <w:numPr>
          <w:ilvl w:val="0"/>
          <w:numId w:val="2"/>
        </w:numPr>
        <w:tabs>
          <w:tab w:val="left" w:pos="852"/>
        </w:tabs>
        <w:ind w:left="851" w:right="275"/>
        <w:jc w:val="both"/>
        <w:rPr>
          <w:sz w:val="24"/>
          <w:szCs w:val="24"/>
        </w:rPr>
      </w:pPr>
      <w:r w:rsidRPr="002557D7">
        <w:rPr>
          <w:sz w:val="24"/>
          <w:szCs w:val="24"/>
        </w:rPr>
        <w:t>Include carbon</w:t>
      </w:r>
      <w:r w:rsidR="00385E6B" w:rsidRPr="002557D7">
        <w:rPr>
          <w:spacing w:val="-1"/>
          <w:sz w:val="24"/>
          <w:szCs w:val="24"/>
        </w:rPr>
        <w:t xml:space="preserve"> </w:t>
      </w:r>
      <w:r w:rsidR="00385E6B" w:rsidRPr="002557D7">
        <w:rPr>
          <w:sz w:val="24"/>
          <w:szCs w:val="24"/>
        </w:rPr>
        <w:t>‘offsetting’</w:t>
      </w:r>
      <w:r w:rsidR="00385E6B" w:rsidRPr="002557D7">
        <w:rPr>
          <w:spacing w:val="-3"/>
          <w:sz w:val="24"/>
          <w:szCs w:val="24"/>
        </w:rPr>
        <w:t xml:space="preserve"> </w:t>
      </w:r>
      <w:r w:rsidR="00BA077E">
        <w:rPr>
          <w:spacing w:val="-3"/>
          <w:sz w:val="24"/>
          <w:szCs w:val="24"/>
        </w:rPr>
        <w:t xml:space="preserve">options </w:t>
      </w:r>
      <w:r w:rsidRPr="002557D7">
        <w:rPr>
          <w:sz w:val="24"/>
          <w:szCs w:val="24"/>
        </w:rPr>
        <w:t>for any</w:t>
      </w:r>
      <w:r w:rsidR="00385E6B" w:rsidRPr="002557D7">
        <w:rPr>
          <w:sz w:val="24"/>
          <w:szCs w:val="24"/>
        </w:rPr>
        <w:t xml:space="preserve"> carbon</w:t>
      </w:r>
      <w:r w:rsidRPr="002557D7">
        <w:rPr>
          <w:sz w:val="24"/>
          <w:szCs w:val="24"/>
        </w:rPr>
        <w:t>-</w:t>
      </w:r>
      <w:r w:rsidR="00385E6B" w:rsidRPr="002557D7">
        <w:rPr>
          <w:sz w:val="24"/>
          <w:szCs w:val="24"/>
        </w:rPr>
        <w:t>intensive activities</w:t>
      </w:r>
      <w:r w:rsidRPr="002557D7">
        <w:rPr>
          <w:sz w:val="24"/>
          <w:szCs w:val="24"/>
        </w:rPr>
        <w:t>.</w:t>
      </w:r>
    </w:p>
    <w:p w14:paraId="72402F25" w14:textId="4A11A57B" w:rsidR="00134FD6" w:rsidRPr="002557D7" w:rsidRDefault="00134FD6" w:rsidP="00BA077E">
      <w:pPr>
        <w:pStyle w:val="ListParagraph"/>
        <w:numPr>
          <w:ilvl w:val="0"/>
          <w:numId w:val="2"/>
        </w:numPr>
        <w:tabs>
          <w:tab w:val="left" w:pos="852"/>
        </w:tabs>
        <w:ind w:left="851" w:right="275"/>
        <w:rPr>
          <w:sz w:val="24"/>
          <w:szCs w:val="24"/>
        </w:rPr>
      </w:pPr>
      <w:r w:rsidRPr="002557D7">
        <w:rPr>
          <w:sz w:val="24"/>
          <w:szCs w:val="24"/>
        </w:rPr>
        <w:t>Ensure that our members are familiar with our environmental policy.</w:t>
      </w:r>
    </w:p>
    <w:p w14:paraId="22064118" w14:textId="2A165C22" w:rsidR="00134FD6" w:rsidRPr="002557D7" w:rsidRDefault="00134FD6" w:rsidP="00BA077E">
      <w:pPr>
        <w:pStyle w:val="ListParagraph"/>
        <w:numPr>
          <w:ilvl w:val="0"/>
          <w:numId w:val="2"/>
        </w:numPr>
        <w:tabs>
          <w:tab w:val="left" w:pos="852"/>
        </w:tabs>
        <w:ind w:left="851" w:right="275"/>
        <w:rPr>
          <w:sz w:val="24"/>
          <w:szCs w:val="24"/>
        </w:rPr>
      </w:pPr>
      <w:r w:rsidRPr="002557D7">
        <w:rPr>
          <w:sz w:val="24"/>
          <w:szCs w:val="24"/>
        </w:rPr>
        <w:t>Work in collaboration with our suppliers to reduce the overall environmental impact of the supply chain.</w:t>
      </w:r>
    </w:p>
    <w:p w14:paraId="36D93A9A" w14:textId="5852CC14" w:rsidR="00134FD6" w:rsidRPr="002557D7" w:rsidRDefault="003F2DC4" w:rsidP="00BA077E">
      <w:pPr>
        <w:pStyle w:val="ListParagraph"/>
        <w:numPr>
          <w:ilvl w:val="0"/>
          <w:numId w:val="2"/>
        </w:numPr>
        <w:tabs>
          <w:tab w:val="left" w:pos="852"/>
        </w:tabs>
        <w:ind w:left="851" w:right="275"/>
        <w:rPr>
          <w:sz w:val="24"/>
          <w:szCs w:val="24"/>
        </w:rPr>
      </w:pPr>
      <w:r w:rsidRPr="002557D7">
        <w:rPr>
          <w:sz w:val="24"/>
          <w:szCs w:val="24"/>
        </w:rPr>
        <w:lastRenderedPageBreak/>
        <w:t>Require suppliers to provide their own environmental policies for us to review their carbon footprint and carbon reduction targets, where</w:t>
      </w:r>
      <w:r w:rsidR="00BA077E">
        <w:rPr>
          <w:sz w:val="24"/>
          <w:szCs w:val="24"/>
        </w:rPr>
        <w:t>ver</w:t>
      </w:r>
      <w:r w:rsidRPr="002557D7">
        <w:rPr>
          <w:sz w:val="24"/>
          <w:szCs w:val="24"/>
        </w:rPr>
        <w:t xml:space="preserve"> possible.</w:t>
      </w:r>
    </w:p>
    <w:p w14:paraId="6BD37766" w14:textId="77777777" w:rsidR="0023212E" w:rsidRPr="00663081" w:rsidRDefault="0023212E" w:rsidP="00BA077E"/>
    <w:p w14:paraId="37E7D4B9" w14:textId="6822476C" w:rsidR="00B85518" w:rsidRPr="002557D7" w:rsidRDefault="009C7511" w:rsidP="00BA077E">
      <w:pPr>
        <w:pStyle w:val="BodyText"/>
        <w:rPr>
          <w:b/>
          <w:bCs/>
        </w:rPr>
      </w:pPr>
      <w:r w:rsidRPr="002557D7">
        <w:rPr>
          <w:rStyle w:val="Hyperlink"/>
          <w:b/>
          <w:bCs/>
          <w:color w:val="auto"/>
          <w:u w:val="none"/>
        </w:rPr>
        <w:t>EACH’s p</w:t>
      </w:r>
      <w:r w:rsidR="00B85518" w:rsidRPr="002557D7">
        <w:rPr>
          <w:rStyle w:val="Hyperlink"/>
          <w:b/>
          <w:bCs/>
          <w:color w:val="auto"/>
          <w:u w:val="none"/>
        </w:rPr>
        <w:t xml:space="preserve">ractices to minimise the environmental impact of </w:t>
      </w:r>
      <w:r w:rsidRPr="002557D7">
        <w:rPr>
          <w:rStyle w:val="Hyperlink"/>
          <w:b/>
          <w:bCs/>
          <w:color w:val="auto"/>
          <w:u w:val="none"/>
        </w:rPr>
        <w:t>its</w:t>
      </w:r>
      <w:r w:rsidR="00B85518" w:rsidRPr="002557D7">
        <w:rPr>
          <w:rStyle w:val="Hyperlink"/>
          <w:b/>
          <w:bCs/>
          <w:color w:val="auto"/>
          <w:u w:val="none"/>
        </w:rPr>
        <w:t xml:space="preserve"> activities</w:t>
      </w:r>
    </w:p>
    <w:p w14:paraId="524BFB4D" w14:textId="7B2265E2" w:rsidR="00BC2B7B" w:rsidRPr="002557D7" w:rsidRDefault="00B85518" w:rsidP="00BA077E">
      <w:pPr>
        <w:pStyle w:val="BodyText"/>
        <w:ind w:right="238"/>
      </w:pPr>
      <w:r w:rsidRPr="002557D7">
        <w:t xml:space="preserve">EACH-hosted </w:t>
      </w:r>
      <w:r w:rsidR="008028B6" w:rsidRPr="002557D7">
        <w:t xml:space="preserve">in-person </w:t>
      </w:r>
      <w:r w:rsidRPr="002557D7">
        <w:t>events will:</w:t>
      </w:r>
    </w:p>
    <w:p w14:paraId="5F58C0F4" w14:textId="2DF1DBB4" w:rsidR="00317F24" w:rsidRPr="002557D7" w:rsidRDefault="00B85518" w:rsidP="00BA077E">
      <w:pPr>
        <w:pStyle w:val="BodyText"/>
        <w:numPr>
          <w:ilvl w:val="0"/>
          <w:numId w:val="5"/>
        </w:numPr>
        <w:ind w:right="238"/>
      </w:pPr>
      <w:r w:rsidRPr="002557D7">
        <w:t xml:space="preserve">Have </w:t>
      </w:r>
      <w:r w:rsidR="00BD0838" w:rsidRPr="002557D7">
        <w:t xml:space="preserve">drinkable </w:t>
      </w:r>
      <w:r w:rsidRPr="002557D7">
        <w:t xml:space="preserve">water </w:t>
      </w:r>
      <w:r w:rsidR="00BD0838" w:rsidRPr="002557D7">
        <w:t>freely</w:t>
      </w:r>
      <w:r w:rsidRPr="002557D7">
        <w:t xml:space="preserve"> available and e</w:t>
      </w:r>
      <w:r w:rsidR="0036653C" w:rsidRPr="002557D7">
        <w:t>ncourage all event</w:t>
      </w:r>
      <w:r w:rsidR="008070BF" w:rsidRPr="002557D7">
        <w:t xml:space="preserve"> attendees to bring reusable water bottles.</w:t>
      </w:r>
    </w:p>
    <w:p w14:paraId="50D22C28" w14:textId="4594F4AB" w:rsidR="008070BF" w:rsidRPr="002557D7" w:rsidRDefault="008070BF" w:rsidP="00BA077E">
      <w:pPr>
        <w:pStyle w:val="BodyText"/>
        <w:numPr>
          <w:ilvl w:val="0"/>
          <w:numId w:val="5"/>
        </w:numPr>
        <w:ind w:right="238"/>
      </w:pPr>
      <w:r w:rsidRPr="002557D7">
        <w:t>Make use of technology and apps rather than</w:t>
      </w:r>
      <w:r w:rsidR="006B5E5A" w:rsidRPr="002557D7">
        <w:t xml:space="preserve"> paper </w:t>
      </w:r>
      <w:r w:rsidR="008028B6" w:rsidRPr="002557D7">
        <w:t xml:space="preserve">agendas and </w:t>
      </w:r>
      <w:r w:rsidR="006B5E5A" w:rsidRPr="002557D7">
        <w:t>programmes</w:t>
      </w:r>
      <w:r w:rsidR="00E35A9C" w:rsidRPr="002557D7">
        <w:t>.</w:t>
      </w:r>
    </w:p>
    <w:p w14:paraId="36D45DA7" w14:textId="09274A9C" w:rsidR="00E35A9C" w:rsidRPr="002557D7" w:rsidRDefault="00E35A9C" w:rsidP="00BA077E">
      <w:pPr>
        <w:pStyle w:val="BodyText"/>
        <w:numPr>
          <w:ilvl w:val="0"/>
          <w:numId w:val="5"/>
        </w:numPr>
        <w:ind w:right="238"/>
      </w:pPr>
      <w:r w:rsidRPr="002557D7">
        <w:t>Discourage unnecessary printing.</w:t>
      </w:r>
    </w:p>
    <w:p w14:paraId="51FF9563" w14:textId="6B145231" w:rsidR="00AD6518" w:rsidRPr="002557D7" w:rsidRDefault="00AD6518" w:rsidP="00BA077E">
      <w:pPr>
        <w:pStyle w:val="BodyText"/>
        <w:numPr>
          <w:ilvl w:val="0"/>
          <w:numId w:val="5"/>
        </w:numPr>
        <w:ind w:right="238"/>
      </w:pPr>
      <w:r w:rsidRPr="002557D7">
        <w:t>Provide recycling facilities</w:t>
      </w:r>
      <w:r w:rsidR="001554F7" w:rsidRPr="002557D7">
        <w:t>.</w:t>
      </w:r>
    </w:p>
    <w:p w14:paraId="4BFE93F5" w14:textId="379BC926" w:rsidR="001554F7" w:rsidRPr="002557D7" w:rsidRDefault="008028B6" w:rsidP="00BA077E">
      <w:pPr>
        <w:pStyle w:val="BodyText"/>
        <w:numPr>
          <w:ilvl w:val="0"/>
          <w:numId w:val="5"/>
        </w:numPr>
        <w:ind w:right="238"/>
      </w:pPr>
      <w:r w:rsidRPr="002557D7">
        <w:t>Be</w:t>
      </w:r>
      <w:r w:rsidR="00E35A9C" w:rsidRPr="002557D7">
        <w:t xml:space="preserve"> easily accessible by </w:t>
      </w:r>
      <w:r w:rsidR="001554F7" w:rsidRPr="002557D7">
        <w:t>public transport</w:t>
      </w:r>
      <w:r w:rsidR="00DF0DB9" w:rsidRPr="002557D7">
        <w:t>.</w:t>
      </w:r>
    </w:p>
    <w:p w14:paraId="30B82E2A" w14:textId="7A6E2E6D" w:rsidR="00995B74" w:rsidRPr="002557D7" w:rsidRDefault="008028B6" w:rsidP="00BA077E">
      <w:pPr>
        <w:pStyle w:val="BodyText"/>
        <w:numPr>
          <w:ilvl w:val="0"/>
          <w:numId w:val="5"/>
        </w:numPr>
        <w:ind w:right="238"/>
      </w:pPr>
      <w:r w:rsidRPr="002557D7">
        <w:t xml:space="preserve">Be hosted in </w:t>
      </w:r>
      <w:r w:rsidR="00995B74" w:rsidRPr="002557D7">
        <w:t xml:space="preserve">venues with </w:t>
      </w:r>
      <w:r w:rsidR="00E35A9C" w:rsidRPr="002557D7">
        <w:t>‘</w:t>
      </w:r>
      <w:r w:rsidR="00995B74" w:rsidRPr="002557D7">
        <w:t>green credentials</w:t>
      </w:r>
      <w:r w:rsidR="00E35A9C" w:rsidRPr="002557D7">
        <w:t>’ where</w:t>
      </w:r>
      <w:r w:rsidR="00BA077E">
        <w:t>ver</w:t>
      </w:r>
      <w:r w:rsidR="00E35A9C" w:rsidRPr="002557D7">
        <w:t xml:space="preserve"> possible</w:t>
      </w:r>
      <w:r w:rsidR="00995B74" w:rsidRPr="002557D7">
        <w:t>.</w:t>
      </w:r>
    </w:p>
    <w:p w14:paraId="5DB9EE07" w14:textId="76C0EB12" w:rsidR="00042A02" w:rsidRPr="002557D7" w:rsidRDefault="00042A02" w:rsidP="00BA077E">
      <w:pPr>
        <w:pStyle w:val="BodyText"/>
        <w:numPr>
          <w:ilvl w:val="0"/>
          <w:numId w:val="5"/>
        </w:numPr>
        <w:ind w:right="238"/>
      </w:pPr>
      <w:r w:rsidRPr="002557D7">
        <w:t>Use caterers who source locally</w:t>
      </w:r>
      <w:r w:rsidR="003D621C" w:rsidRPr="002557D7">
        <w:t xml:space="preserve"> and serve food on sustainable materials.</w:t>
      </w:r>
    </w:p>
    <w:p w14:paraId="44771563" w14:textId="2F8F4E28" w:rsidR="003D621C" w:rsidRPr="002557D7" w:rsidRDefault="003D621C" w:rsidP="00BA077E">
      <w:pPr>
        <w:pStyle w:val="BodyText"/>
        <w:numPr>
          <w:ilvl w:val="0"/>
          <w:numId w:val="5"/>
        </w:numPr>
        <w:ind w:right="238"/>
      </w:pPr>
      <w:r w:rsidRPr="002557D7">
        <w:t>Encourage</w:t>
      </w:r>
      <w:r w:rsidR="00B1584F" w:rsidRPr="002557D7">
        <w:t xml:space="preserve"> more vegetarian options.</w:t>
      </w:r>
    </w:p>
    <w:p w14:paraId="0F13C342" w14:textId="7546A24F" w:rsidR="006B5E5A" w:rsidRPr="002557D7" w:rsidRDefault="006B5E5A" w:rsidP="00BA077E">
      <w:pPr>
        <w:pStyle w:val="BodyText"/>
        <w:numPr>
          <w:ilvl w:val="0"/>
          <w:numId w:val="5"/>
        </w:numPr>
        <w:ind w:right="238"/>
      </w:pPr>
      <w:r w:rsidRPr="002557D7">
        <w:t xml:space="preserve">Discourage use of cloud recording of events and delete once </w:t>
      </w:r>
      <w:r w:rsidR="00385E6B" w:rsidRPr="002557D7">
        <w:t>used.</w:t>
      </w:r>
    </w:p>
    <w:p w14:paraId="4BDF5073" w14:textId="20818B83" w:rsidR="002B671D" w:rsidRPr="002557D7" w:rsidRDefault="00E35A9C" w:rsidP="00BA077E">
      <w:pPr>
        <w:pStyle w:val="BodyText"/>
        <w:numPr>
          <w:ilvl w:val="0"/>
          <w:numId w:val="5"/>
        </w:numPr>
        <w:ind w:right="238"/>
      </w:pPr>
      <w:r w:rsidRPr="002557D7">
        <w:t>Use materials (e.g. branding, banners)</w:t>
      </w:r>
      <w:r w:rsidR="002B671D" w:rsidRPr="002557D7">
        <w:t xml:space="preserve"> which can be re-used</w:t>
      </w:r>
      <w:r w:rsidR="00A9189C" w:rsidRPr="002557D7">
        <w:t>.</w:t>
      </w:r>
    </w:p>
    <w:p w14:paraId="0573A05E" w14:textId="68518DE5" w:rsidR="008028B6" w:rsidRPr="002557D7" w:rsidRDefault="008028B6" w:rsidP="00BA077E">
      <w:pPr>
        <w:pStyle w:val="BodyText"/>
        <w:numPr>
          <w:ilvl w:val="0"/>
          <w:numId w:val="5"/>
        </w:numPr>
        <w:ind w:right="238"/>
      </w:pPr>
      <w:r w:rsidRPr="002557D7">
        <w:t>Provide the option of online attendance where appropriate, e.g. live streaming, presenting and/or networking facilities.</w:t>
      </w:r>
    </w:p>
    <w:p w14:paraId="3257BEDB" w14:textId="6DB59580" w:rsidR="00337208" w:rsidRPr="002557D7" w:rsidRDefault="00337208" w:rsidP="00BA077E">
      <w:pPr>
        <w:pStyle w:val="BodyText"/>
      </w:pPr>
    </w:p>
    <w:p w14:paraId="3257BEDD" w14:textId="77777777" w:rsidR="00337208" w:rsidRPr="002557D7" w:rsidRDefault="00385E6B" w:rsidP="00BA077E">
      <w:pPr>
        <w:pStyle w:val="Heading1"/>
      </w:pPr>
      <w:r w:rsidRPr="002557D7">
        <w:t>Responsibility</w:t>
      </w:r>
      <w:r w:rsidRPr="002557D7">
        <w:rPr>
          <w:spacing w:val="-6"/>
        </w:rPr>
        <w:t xml:space="preserve"> </w:t>
      </w:r>
      <w:r w:rsidRPr="002557D7">
        <w:t>and</w:t>
      </w:r>
      <w:r w:rsidRPr="002557D7">
        <w:rPr>
          <w:spacing w:val="3"/>
        </w:rPr>
        <w:t xml:space="preserve"> </w:t>
      </w:r>
      <w:r w:rsidRPr="002557D7">
        <w:rPr>
          <w:spacing w:val="-2"/>
        </w:rPr>
        <w:t>review</w:t>
      </w:r>
    </w:p>
    <w:p w14:paraId="18291D66" w14:textId="54E2734D" w:rsidR="00BA077E" w:rsidRDefault="00385E6B" w:rsidP="00BA077E">
      <w:pPr>
        <w:pStyle w:val="BodyText"/>
        <w:ind w:left="132"/>
        <w:rPr>
          <w:spacing w:val="-2"/>
        </w:rPr>
      </w:pPr>
      <w:r w:rsidRPr="002557D7">
        <w:t>This</w:t>
      </w:r>
      <w:r w:rsidRPr="002557D7">
        <w:rPr>
          <w:spacing w:val="-5"/>
        </w:rPr>
        <w:t xml:space="preserve"> </w:t>
      </w:r>
      <w:r w:rsidRPr="002557D7">
        <w:t>Environmental</w:t>
      </w:r>
      <w:r w:rsidRPr="002557D7">
        <w:rPr>
          <w:spacing w:val="-5"/>
        </w:rPr>
        <w:t xml:space="preserve"> </w:t>
      </w:r>
      <w:r w:rsidRPr="002557D7">
        <w:t>Policy</w:t>
      </w:r>
      <w:r w:rsidRPr="002557D7">
        <w:rPr>
          <w:spacing w:val="-2"/>
        </w:rPr>
        <w:t xml:space="preserve"> </w:t>
      </w:r>
      <w:r w:rsidRPr="002557D7">
        <w:t>was</w:t>
      </w:r>
      <w:r w:rsidRPr="002557D7">
        <w:rPr>
          <w:spacing w:val="-2"/>
        </w:rPr>
        <w:t xml:space="preserve"> </w:t>
      </w:r>
      <w:r w:rsidR="008028B6" w:rsidRPr="002557D7">
        <w:rPr>
          <w:spacing w:val="-2"/>
        </w:rPr>
        <w:t>prepared by the EACH Executive</w:t>
      </w:r>
      <w:r w:rsidR="000F2CC1">
        <w:rPr>
          <w:spacing w:val="-2"/>
        </w:rPr>
        <w:t xml:space="preserve"> and approved on 16.1.24.</w:t>
      </w:r>
    </w:p>
    <w:p w14:paraId="3257BEDF" w14:textId="5A8AEC4E" w:rsidR="00337208" w:rsidRDefault="008028B6" w:rsidP="00BA077E">
      <w:pPr>
        <w:pStyle w:val="BodyText"/>
        <w:ind w:left="132"/>
      </w:pPr>
      <w:r w:rsidRPr="002557D7">
        <w:rPr>
          <w:spacing w:val="-2"/>
        </w:rPr>
        <w:t xml:space="preserve">It was </w:t>
      </w:r>
      <w:r w:rsidR="00385E6B" w:rsidRPr="002557D7">
        <w:t>adopted</w:t>
      </w:r>
      <w:r w:rsidR="00385E6B" w:rsidRPr="002557D7">
        <w:rPr>
          <w:spacing w:val="-2"/>
        </w:rPr>
        <w:t xml:space="preserve"> </w:t>
      </w:r>
      <w:r w:rsidR="00385E6B" w:rsidRPr="002557D7">
        <w:t>by</w:t>
      </w:r>
      <w:r w:rsidR="00385E6B" w:rsidRPr="002557D7">
        <w:rPr>
          <w:spacing w:val="-5"/>
        </w:rPr>
        <w:t xml:space="preserve"> </w:t>
      </w:r>
      <w:r w:rsidR="00385E6B" w:rsidRPr="002557D7">
        <w:t>the</w:t>
      </w:r>
      <w:r w:rsidR="00385E6B" w:rsidRPr="002557D7">
        <w:rPr>
          <w:spacing w:val="-1"/>
        </w:rPr>
        <w:t xml:space="preserve"> </w:t>
      </w:r>
      <w:r w:rsidR="006D328E" w:rsidRPr="002557D7">
        <w:t>Board of Trustees o</w:t>
      </w:r>
      <w:r w:rsidR="00422C0A">
        <w:t>n 19.3.24</w:t>
      </w:r>
      <w:r w:rsidR="00E35A9C" w:rsidRPr="002557D7">
        <w:t xml:space="preserve"> and will be reviewed annually.</w:t>
      </w:r>
    </w:p>
    <w:p w14:paraId="10FD08BD" w14:textId="391BC59A" w:rsidR="00BA077E" w:rsidRDefault="00BA077E" w:rsidP="00BA077E">
      <w:pPr>
        <w:pStyle w:val="BodyText"/>
        <w:ind w:left="132"/>
      </w:pPr>
      <w:r>
        <w:t>It was last reviewed on</w:t>
      </w:r>
      <w:r w:rsidR="00422C0A">
        <w:t xml:space="preserve"> 19.3.24.</w:t>
      </w:r>
    </w:p>
    <w:p w14:paraId="174145D9" w14:textId="3E21426A" w:rsidR="002132AB" w:rsidRDefault="002132AB" w:rsidP="00BA077E">
      <w:pPr>
        <w:pStyle w:val="BodyText"/>
        <w:ind w:left="132"/>
      </w:pPr>
    </w:p>
    <w:p w14:paraId="1CFDB946" w14:textId="07F21994" w:rsidR="002132AB" w:rsidRPr="002557D7" w:rsidRDefault="002132AB" w:rsidP="00BA077E">
      <w:pPr>
        <w:pStyle w:val="BodyText"/>
        <w:ind w:left="132"/>
      </w:pPr>
      <w:r>
        <w:t xml:space="preserve">LN </w:t>
      </w:r>
      <w:r w:rsidR="00422C0A">
        <w:t>27.3.2</w:t>
      </w:r>
      <w:r>
        <w:t>4</w:t>
      </w:r>
    </w:p>
    <w:p w14:paraId="4CA4683F" w14:textId="77777777" w:rsidR="0022433E" w:rsidRPr="002557D7" w:rsidRDefault="0022433E" w:rsidP="00BA077E">
      <w:pPr>
        <w:rPr>
          <w:sz w:val="24"/>
          <w:szCs w:val="24"/>
        </w:rPr>
      </w:pPr>
    </w:p>
    <w:p w14:paraId="247CD699" w14:textId="77777777" w:rsidR="0022433E" w:rsidRPr="002557D7" w:rsidRDefault="0022433E" w:rsidP="00BA077E">
      <w:pPr>
        <w:rPr>
          <w:rStyle w:val="Hyperlink"/>
          <w:color w:val="FF0000"/>
          <w:sz w:val="24"/>
          <w:szCs w:val="24"/>
        </w:rPr>
      </w:pPr>
    </w:p>
    <w:p w14:paraId="3FA888EB" w14:textId="77777777" w:rsidR="0022433E" w:rsidRPr="002557D7" w:rsidRDefault="0022433E" w:rsidP="00BA077E">
      <w:pPr>
        <w:rPr>
          <w:rStyle w:val="Hyperlink"/>
          <w:color w:val="FF0000"/>
          <w:sz w:val="24"/>
          <w:szCs w:val="24"/>
        </w:rPr>
      </w:pPr>
    </w:p>
    <w:p w14:paraId="5FA1E8D9" w14:textId="77777777" w:rsidR="0022433E" w:rsidRPr="002557D7" w:rsidRDefault="0022433E" w:rsidP="00BA077E">
      <w:pPr>
        <w:rPr>
          <w:sz w:val="24"/>
          <w:szCs w:val="24"/>
        </w:rPr>
      </w:pPr>
    </w:p>
    <w:p w14:paraId="7F9BFB50" w14:textId="77777777" w:rsidR="0022433E" w:rsidRPr="002557D7" w:rsidRDefault="0022433E" w:rsidP="00BA077E">
      <w:pPr>
        <w:rPr>
          <w:sz w:val="24"/>
          <w:szCs w:val="24"/>
        </w:rPr>
      </w:pPr>
    </w:p>
    <w:p w14:paraId="476BDF48" w14:textId="77777777" w:rsidR="0022433E" w:rsidRPr="002557D7" w:rsidRDefault="0022433E" w:rsidP="00BA077E">
      <w:pPr>
        <w:rPr>
          <w:sz w:val="24"/>
          <w:szCs w:val="24"/>
        </w:rPr>
      </w:pPr>
    </w:p>
    <w:p w14:paraId="77755AAC" w14:textId="77777777" w:rsidR="0022433E" w:rsidRPr="002557D7" w:rsidRDefault="0022433E" w:rsidP="00BA077E">
      <w:pPr>
        <w:rPr>
          <w:sz w:val="24"/>
          <w:szCs w:val="24"/>
        </w:rPr>
      </w:pPr>
    </w:p>
    <w:p w14:paraId="69303C73" w14:textId="77777777" w:rsidR="0022433E" w:rsidRPr="002557D7" w:rsidRDefault="0022433E" w:rsidP="00BA077E">
      <w:pPr>
        <w:rPr>
          <w:rStyle w:val="Hyperlink"/>
          <w:color w:val="FF0000"/>
          <w:sz w:val="24"/>
          <w:szCs w:val="24"/>
        </w:rPr>
      </w:pPr>
    </w:p>
    <w:p w14:paraId="7A8C05A7" w14:textId="77777777" w:rsidR="0022433E" w:rsidRPr="002557D7" w:rsidRDefault="0022433E" w:rsidP="00BA077E">
      <w:pPr>
        <w:rPr>
          <w:sz w:val="24"/>
          <w:szCs w:val="24"/>
        </w:rPr>
      </w:pPr>
    </w:p>
    <w:p w14:paraId="68C1DDDD" w14:textId="77777777" w:rsidR="0022433E" w:rsidRPr="002557D7" w:rsidRDefault="0022433E" w:rsidP="00BA077E">
      <w:pPr>
        <w:rPr>
          <w:sz w:val="24"/>
          <w:szCs w:val="24"/>
        </w:rPr>
      </w:pPr>
    </w:p>
    <w:p w14:paraId="70694D69" w14:textId="77777777" w:rsidR="0022433E" w:rsidRPr="002557D7" w:rsidRDefault="0022433E" w:rsidP="00BA077E">
      <w:pPr>
        <w:rPr>
          <w:sz w:val="24"/>
          <w:szCs w:val="24"/>
        </w:rPr>
      </w:pPr>
    </w:p>
    <w:p w14:paraId="3257BEEC" w14:textId="414C8D3C" w:rsidR="00337208" w:rsidRPr="002557D7" w:rsidRDefault="00337208" w:rsidP="00BA077E">
      <w:pPr>
        <w:pStyle w:val="BodyText"/>
        <w:ind w:left="132" w:right="238"/>
      </w:pPr>
    </w:p>
    <w:sectPr w:rsidR="00337208" w:rsidRPr="002557D7" w:rsidSect="00F44B8B">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142F" w14:textId="77777777" w:rsidR="006F7243" w:rsidRDefault="006F7243">
      <w:r>
        <w:separator/>
      </w:r>
    </w:p>
  </w:endnote>
  <w:endnote w:type="continuationSeparator" w:id="0">
    <w:p w14:paraId="35EA285A" w14:textId="77777777" w:rsidR="006F7243" w:rsidRDefault="006F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BEF5" w14:textId="2F2753F5" w:rsidR="00337208" w:rsidRDefault="0033720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0D96D" w14:textId="77777777" w:rsidR="006F7243" w:rsidRDefault="006F7243">
      <w:r>
        <w:separator/>
      </w:r>
    </w:p>
  </w:footnote>
  <w:footnote w:type="continuationSeparator" w:id="0">
    <w:p w14:paraId="066D613F" w14:textId="77777777" w:rsidR="006F7243" w:rsidRDefault="006F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72FA"/>
    <w:multiLevelType w:val="hybridMultilevel"/>
    <w:tmpl w:val="406E1F7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196A3A76"/>
    <w:multiLevelType w:val="hybridMultilevel"/>
    <w:tmpl w:val="005E944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15:restartNumberingAfterBreak="0">
    <w:nsid w:val="28D53BF9"/>
    <w:multiLevelType w:val="hybridMultilevel"/>
    <w:tmpl w:val="F4FE3A7C"/>
    <w:lvl w:ilvl="0" w:tplc="0448912A">
      <w:numFmt w:val="bullet"/>
      <w:lvlText w:val=""/>
      <w:lvlJc w:val="left"/>
      <w:pPr>
        <w:ind w:left="852" w:hanging="361"/>
      </w:pPr>
      <w:rPr>
        <w:rFonts w:ascii="Symbol" w:eastAsia="Symbol" w:hAnsi="Symbol" w:cs="Symbol" w:hint="default"/>
        <w:b w:val="0"/>
        <w:bCs w:val="0"/>
        <w:i w:val="0"/>
        <w:iCs w:val="0"/>
        <w:spacing w:val="0"/>
        <w:w w:val="100"/>
        <w:sz w:val="24"/>
        <w:szCs w:val="24"/>
        <w:lang w:val="en-US" w:eastAsia="en-US" w:bidi="ar-SA"/>
      </w:rPr>
    </w:lvl>
    <w:lvl w:ilvl="1" w:tplc="7764B36A">
      <w:numFmt w:val="bullet"/>
      <w:lvlText w:val=""/>
      <w:lvlJc w:val="left"/>
      <w:pPr>
        <w:ind w:left="1572" w:hanging="360"/>
      </w:pPr>
      <w:rPr>
        <w:rFonts w:ascii="Symbol" w:eastAsia="Symbol" w:hAnsi="Symbol" w:cs="Symbol" w:hint="default"/>
        <w:b w:val="0"/>
        <w:bCs w:val="0"/>
        <w:i w:val="0"/>
        <w:iCs w:val="0"/>
        <w:spacing w:val="0"/>
        <w:w w:val="100"/>
        <w:sz w:val="24"/>
        <w:szCs w:val="24"/>
        <w:lang w:val="en-US" w:eastAsia="en-US" w:bidi="ar-SA"/>
      </w:rPr>
    </w:lvl>
    <w:lvl w:ilvl="2" w:tplc="5AFE5CF0">
      <w:numFmt w:val="bullet"/>
      <w:lvlText w:val="•"/>
      <w:lvlJc w:val="left"/>
      <w:pPr>
        <w:ind w:left="2569" w:hanging="360"/>
      </w:pPr>
      <w:rPr>
        <w:rFonts w:hint="default"/>
        <w:lang w:val="en-US" w:eastAsia="en-US" w:bidi="ar-SA"/>
      </w:rPr>
    </w:lvl>
    <w:lvl w:ilvl="3" w:tplc="F4342F88">
      <w:numFmt w:val="bullet"/>
      <w:lvlText w:val="•"/>
      <w:lvlJc w:val="left"/>
      <w:pPr>
        <w:ind w:left="3559" w:hanging="360"/>
      </w:pPr>
      <w:rPr>
        <w:rFonts w:hint="default"/>
        <w:lang w:val="en-US" w:eastAsia="en-US" w:bidi="ar-SA"/>
      </w:rPr>
    </w:lvl>
    <w:lvl w:ilvl="4" w:tplc="F47032A2">
      <w:numFmt w:val="bullet"/>
      <w:lvlText w:val="•"/>
      <w:lvlJc w:val="left"/>
      <w:pPr>
        <w:ind w:left="4548" w:hanging="360"/>
      </w:pPr>
      <w:rPr>
        <w:rFonts w:hint="default"/>
        <w:lang w:val="en-US" w:eastAsia="en-US" w:bidi="ar-SA"/>
      </w:rPr>
    </w:lvl>
    <w:lvl w:ilvl="5" w:tplc="E30A9524">
      <w:numFmt w:val="bullet"/>
      <w:lvlText w:val="•"/>
      <w:lvlJc w:val="left"/>
      <w:pPr>
        <w:ind w:left="5538" w:hanging="360"/>
      </w:pPr>
      <w:rPr>
        <w:rFonts w:hint="default"/>
        <w:lang w:val="en-US" w:eastAsia="en-US" w:bidi="ar-SA"/>
      </w:rPr>
    </w:lvl>
    <w:lvl w:ilvl="6" w:tplc="ECD4FF6C">
      <w:numFmt w:val="bullet"/>
      <w:lvlText w:val="•"/>
      <w:lvlJc w:val="left"/>
      <w:pPr>
        <w:ind w:left="6528" w:hanging="360"/>
      </w:pPr>
      <w:rPr>
        <w:rFonts w:hint="default"/>
        <w:lang w:val="en-US" w:eastAsia="en-US" w:bidi="ar-SA"/>
      </w:rPr>
    </w:lvl>
    <w:lvl w:ilvl="7" w:tplc="8BC8E30E">
      <w:numFmt w:val="bullet"/>
      <w:lvlText w:val="•"/>
      <w:lvlJc w:val="left"/>
      <w:pPr>
        <w:ind w:left="7517" w:hanging="360"/>
      </w:pPr>
      <w:rPr>
        <w:rFonts w:hint="default"/>
        <w:lang w:val="en-US" w:eastAsia="en-US" w:bidi="ar-SA"/>
      </w:rPr>
    </w:lvl>
    <w:lvl w:ilvl="8" w:tplc="3C8E8028">
      <w:numFmt w:val="bullet"/>
      <w:lvlText w:val="•"/>
      <w:lvlJc w:val="left"/>
      <w:pPr>
        <w:ind w:left="8507" w:hanging="360"/>
      </w:pPr>
      <w:rPr>
        <w:rFonts w:hint="default"/>
        <w:lang w:val="en-US" w:eastAsia="en-US" w:bidi="ar-SA"/>
      </w:rPr>
    </w:lvl>
  </w:abstractNum>
  <w:abstractNum w:abstractNumId="3" w15:restartNumberingAfterBreak="0">
    <w:nsid w:val="49CB4491"/>
    <w:multiLevelType w:val="hybridMultilevel"/>
    <w:tmpl w:val="533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70718"/>
    <w:multiLevelType w:val="hybridMultilevel"/>
    <w:tmpl w:val="AC9EBA54"/>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5" w15:restartNumberingAfterBreak="0">
    <w:nsid w:val="6B3656DB"/>
    <w:multiLevelType w:val="hybridMultilevel"/>
    <w:tmpl w:val="9FF4E7F4"/>
    <w:lvl w:ilvl="0" w:tplc="2E329CF2">
      <w:numFmt w:val="bullet"/>
      <w:lvlText w:val="•"/>
      <w:lvlJc w:val="left"/>
      <w:pPr>
        <w:ind w:left="852" w:hanging="361"/>
      </w:pPr>
      <w:rPr>
        <w:rFonts w:ascii="Arial" w:eastAsia="Arial" w:hAnsi="Arial" w:cs="Arial" w:hint="default"/>
        <w:b w:val="0"/>
        <w:bCs w:val="0"/>
        <w:i w:val="0"/>
        <w:iCs w:val="0"/>
        <w:spacing w:val="0"/>
        <w:w w:val="100"/>
        <w:sz w:val="24"/>
        <w:szCs w:val="24"/>
        <w:lang w:val="en-US" w:eastAsia="en-US" w:bidi="ar-SA"/>
      </w:rPr>
    </w:lvl>
    <w:lvl w:ilvl="1" w:tplc="7BC01672">
      <w:numFmt w:val="bullet"/>
      <w:lvlText w:val="•"/>
      <w:lvlJc w:val="left"/>
      <w:pPr>
        <w:ind w:left="1822" w:hanging="361"/>
      </w:pPr>
      <w:rPr>
        <w:rFonts w:hint="default"/>
        <w:lang w:val="en-US" w:eastAsia="en-US" w:bidi="ar-SA"/>
      </w:rPr>
    </w:lvl>
    <w:lvl w:ilvl="2" w:tplc="95D48E50">
      <w:numFmt w:val="bullet"/>
      <w:lvlText w:val="•"/>
      <w:lvlJc w:val="left"/>
      <w:pPr>
        <w:ind w:left="2785" w:hanging="361"/>
      </w:pPr>
      <w:rPr>
        <w:rFonts w:hint="default"/>
        <w:lang w:val="en-US" w:eastAsia="en-US" w:bidi="ar-SA"/>
      </w:rPr>
    </w:lvl>
    <w:lvl w:ilvl="3" w:tplc="2122729A">
      <w:numFmt w:val="bullet"/>
      <w:lvlText w:val="•"/>
      <w:lvlJc w:val="left"/>
      <w:pPr>
        <w:ind w:left="3747" w:hanging="361"/>
      </w:pPr>
      <w:rPr>
        <w:rFonts w:hint="default"/>
        <w:lang w:val="en-US" w:eastAsia="en-US" w:bidi="ar-SA"/>
      </w:rPr>
    </w:lvl>
    <w:lvl w:ilvl="4" w:tplc="1F707A22">
      <w:numFmt w:val="bullet"/>
      <w:lvlText w:val="•"/>
      <w:lvlJc w:val="left"/>
      <w:pPr>
        <w:ind w:left="4710" w:hanging="361"/>
      </w:pPr>
      <w:rPr>
        <w:rFonts w:hint="default"/>
        <w:lang w:val="en-US" w:eastAsia="en-US" w:bidi="ar-SA"/>
      </w:rPr>
    </w:lvl>
    <w:lvl w:ilvl="5" w:tplc="E87695AA">
      <w:numFmt w:val="bullet"/>
      <w:lvlText w:val="•"/>
      <w:lvlJc w:val="left"/>
      <w:pPr>
        <w:ind w:left="5673" w:hanging="361"/>
      </w:pPr>
      <w:rPr>
        <w:rFonts w:hint="default"/>
        <w:lang w:val="en-US" w:eastAsia="en-US" w:bidi="ar-SA"/>
      </w:rPr>
    </w:lvl>
    <w:lvl w:ilvl="6" w:tplc="017C4B22">
      <w:numFmt w:val="bullet"/>
      <w:lvlText w:val="•"/>
      <w:lvlJc w:val="left"/>
      <w:pPr>
        <w:ind w:left="6635" w:hanging="361"/>
      </w:pPr>
      <w:rPr>
        <w:rFonts w:hint="default"/>
        <w:lang w:val="en-US" w:eastAsia="en-US" w:bidi="ar-SA"/>
      </w:rPr>
    </w:lvl>
    <w:lvl w:ilvl="7" w:tplc="C5864C82">
      <w:numFmt w:val="bullet"/>
      <w:lvlText w:val="•"/>
      <w:lvlJc w:val="left"/>
      <w:pPr>
        <w:ind w:left="7598" w:hanging="361"/>
      </w:pPr>
      <w:rPr>
        <w:rFonts w:hint="default"/>
        <w:lang w:val="en-US" w:eastAsia="en-US" w:bidi="ar-SA"/>
      </w:rPr>
    </w:lvl>
    <w:lvl w:ilvl="8" w:tplc="92A4153C">
      <w:numFmt w:val="bullet"/>
      <w:lvlText w:val="•"/>
      <w:lvlJc w:val="left"/>
      <w:pPr>
        <w:ind w:left="8561" w:hanging="361"/>
      </w:pPr>
      <w:rPr>
        <w:rFonts w:hint="default"/>
        <w:lang w:val="en-US" w:eastAsia="en-US" w:bidi="ar-SA"/>
      </w:rPr>
    </w:lvl>
  </w:abstractNum>
  <w:abstractNum w:abstractNumId="6" w15:restartNumberingAfterBreak="0">
    <w:nsid w:val="77DC1675"/>
    <w:multiLevelType w:val="hybridMultilevel"/>
    <w:tmpl w:val="357C2548"/>
    <w:lvl w:ilvl="0" w:tplc="E08E4F50">
      <w:numFmt w:val="bullet"/>
      <w:lvlText w:val="-"/>
      <w:lvlJc w:val="left"/>
      <w:pPr>
        <w:ind w:left="492" w:hanging="360"/>
      </w:pPr>
      <w:rPr>
        <w:rFonts w:ascii="Calibri" w:eastAsia="Arial" w:hAnsi="Calibri" w:cs="Calibr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08"/>
    <w:rsid w:val="00021B4B"/>
    <w:rsid w:val="00042A02"/>
    <w:rsid w:val="000507C1"/>
    <w:rsid w:val="000744AB"/>
    <w:rsid w:val="000F2CC1"/>
    <w:rsid w:val="00134FD6"/>
    <w:rsid w:val="001554F7"/>
    <w:rsid w:val="001D3AC9"/>
    <w:rsid w:val="002132AB"/>
    <w:rsid w:val="0022433E"/>
    <w:rsid w:val="0023212E"/>
    <w:rsid w:val="00237A3D"/>
    <w:rsid w:val="002557D7"/>
    <w:rsid w:val="00256D9B"/>
    <w:rsid w:val="00292076"/>
    <w:rsid w:val="002B671D"/>
    <w:rsid w:val="002B7B22"/>
    <w:rsid w:val="002C677E"/>
    <w:rsid w:val="00317F24"/>
    <w:rsid w:val="003364FA"/>
    <w:rsid w:val="00337208"/>
    <w:rsid w:val="0036653C"/>
    <w:rsid w:val="003808B4"/>
    <w:rsid w:val="00385E6B"/>
    <w:rsid w:val="00397A62"/>
    <w:rsid w:val="003D621C"/>
    <w:rsid w:val="003F2DC4"/>
    <w:rsid w:val="00405936"/>
    <w:rsid w:val="00420FC4"/>
    <w:rsid w:val="00422C0A"/>
    <w:rsid w:val="00423EAB"/>
    <w:rsid w:val="004A768C"/>
    <w:rsid w:val="004E7F7B"/>
    <w:rsid w:val="00551679"/>
    <w:rsid w:val="00631CFA"/>
    <w:rsid w:val="006352C9"/>
    <w:rsid w:val="00647A4D"/>
    <w:rsid w:val="00656496"/>
    <w:rsid w:val="00663081"/>
    <w:rsid w:val="00683216"/>
    <w:rsid w:val="006A4AAC"/>
    <w:rsid w:val="006B5E5A"/>
    <w:rsid w:val="006C124B"/>
    <w:rsid w:val="006D2977"/>
    <w:rsid w:val="006D328E"/>
    <w:rsid w:val="006E16DB"/>
    <w:rsid w:val="006F6585"/>
    <w:rsid w:val="006F7243"/>
    <w:rsid w:val="00752252"/>
    <w:rsid w:val="007751A6"/>
    <w:rsid w:val="00787787"/>
    <w:rsid w:val="007937A7"/>
    <w:rsid w:val="008028B6"/>
    <w:rsid w:val="008070BF"/>
    <w:rsid w:val="008B1821"/>
    <w:rsid w:val="008F20AD"/>
    <w:rsid w:val="009109F9"/>
    <w:rsid w:val="009562AC"/>
    <w:rsid w:val="00986EB0"/>
    <w:rsid w:val="00995B74"/>
    <w:rsid w:val="009C7511"/>
    <w:rsid w:val="009D36B2"/>
    <w:rsid w:val="009F235E"/>
    <w:rsid w:val="00A0092F"/>
    <w:rsid w:val="00A4184B"/>
    <w:rsid w:val="00A64807"/>
    <w:rsid w:val="00A9189C"/>
    <w:rsid w:val="00AB745A"/>
    <w:rsid w:val="00AC39A4"/>
    <w:rsid w:val="00AD6518"/>
    <w:rsid w:val="00B1584F"/>
    <w:rsid w:val="00B7648D"/>
    <w:rsid w:val="00B85518"/>
    <w:rsid w:val="00BA077E"/>
    <w:rsid w:val="00BC1BED"/>
    <w:rsid w:val="00BC2B7B"/>
    <w:rsid w:val="00BD0838"/>
    <w:rsid w:val="00C65E28"/>
    <w:rsid w:val="00C8452E"/>
    <w:rsid w:val="00D02A5C"/>
    <w:rsid w:val="00D11340"/>
    <w:rsid w:val="00D4310D"/>
    <w:rsid w:val="00D60586"/>
    <w:rsid w:val="00DD3FDC"/>
    <w:rsid w:val="00DF0DB9"/>
    <w:rsid w:val="00E01B25"/>
    <w:rsid w:val="00E04729"/>
    <w:rsid w:val="00E05086"/>
    <w:rsid w:val="00E35A9C"/>
    <w:rsid w:val="00E61F94"/>
    <w:rsid w:val="00E832A8"/>
    <w:rsid w:val="00EA36AA"/>
    <w:rsid w:val="00EA4601"/>
    <w:rsid w:val="00EE59AE"/>
    <w:rsid w:val="00F45C97"/>
    <w:rsid w:val="00FA33B4"/>
    <w:rsid w:val="00FB6580"/>
    <w:rsid w:val="00FD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BE99"/>
  <w15:docId w15:val="{BE98502F-C8C9-492E-A19C-60996F6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44AB"/>
    <w:pPr>
      <w:tabs>
        <w:tab w:val="center" w:pos="4513"/>
        <w:tab w:val="right" w:pos="9026"/>
      </w:tabs>
    </w:pPr>
  </w:style>
  <w:style w:type="character" w:customStyle="1" w:styleId="HeaderChar">
    <w:name w:val="Header Char"/>
    <w:basedOn w:val="DefaultParagraphFont"/>
    <w:link w:val="Header"/>
    <w:uiPriority w:val="99"/>
    <w:rsid w:val="000744AB"/>
    <w:rPr>
      <w:rFonts w:ascii="Arial" w:eastAsia="Arial" w:hAnsi="Arial" w:cs="Arial"/>
    </w:rPr>
  </w:style>
  <w:style w:type="paragraph" w:styleId="Footer">
    <w:name w:val="footer"/>
    <w:basedOn w:val="Normal"/>
    <w:link w:val="FooterChar"/>
    <w:uiPriority w:val="99"/>
    <w:unhideWhenUsed/>
    <w:rsid w:val="000744AB"/>
    <w:pPr>
      <w:tabs>
        <w:tab w:val="center" w:pos="4513"/>
        <w:tab w:val="right" w:pos="9026"/>
      </w:tabs>
    </w:pPr>
  </w:style>
  <w:style w:type="character" w:customStyle="1" w:styleId="FooterChar">
    <w:name w:val="Footer Char"/>
    <w:basedOn w:val="DefaultParagraphFont"/>
    <w:link w:val="Footer"/>
    <w:uiPriority w:val="99"/>
    <w:rsid w:val="000744AB"/>
    <w:rPr>
      <w:rFonts w:ascii="Arial" w:eastAsia="Arial" w:hAnsi="Arial" w:cs="Arial"/>
    </w:rPr>
  </w:style>
  <w:style w:type="character" w:styleId="Hyperlink">
    <w:name w:val="Hyperlink"/>
    <w:basedOn w:val="DefaultParagraphFont"/>
    <w:uiPriority w:val="99"/>
    <w:unhideWhenUsed/>
    <w:rsid w:val="0022433E"/>
    <w:rPr>
      <w:color w:val="0000FF" w:themeColor="hyperlink"/>
      <w:u w:val="single"/>
    </w:rPr>
  </w:style>
  <w:style w:type="character" w:styleId="FollowedHyperlink">
    <w:name w:val="FollowedHyperlink"/>
    <w:basedOn w:val="DefaultParagraphFont"/>
    <w:uiPriority w:val="99"/>
    <w:semiHidden/>
    <w:unhideWhenUsed/>
    <w:rsid w:val="00E04729"/>
    <w:rPr>
      <w:color w:val="800080" w:themeColor="followedHyperlink"/>
      <w:u w:val="single"/>
    </w:rPr>
  </w:style>
  <w:style w:type="character" w:styleId="UnresolvedMention">
    <w:name w:val="Unresolved Mention"/>
    <w:basedOn w:val="DefaultParagraphFont"/>
    <w:uiPriority w:val="99"/>
    <w:semiHidden/>
    <w:unhideWhenUsed/>
    <w:rsid w:val="00787787"/>
    <w:rPr>
      <w:color w:val="605E5C"/>
      <w:shd w:val="clear" w:color="auto" w:fill="E1DFDD"/>
    </w:rPr>
  </w:style>
  <w:style w:type="paragraph" w:styleId="BalloonText">
    <w:name w:val="Balloon Text"/>
    <w:basedOn w:val="Normal"/>
    <w:link w:val="BalloonTextChar"/>
    <w:uiPriority w:val="99"/>
    <w:semiHidden/>
    <w:unhideWhenUsed/>
    <w:rsid w:val="005516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679"/>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E35A9C"/>
    <w:rPr>
      <w:sz w:val="16"/>
      <w:szCs w:val="16"/>
    </w:rPr>
  </w:style>
  <w:style w:type="paragraph" w:styleId="CommentText">
    <w:name w:val="annotation text"/>
    <w:basedOn w:val="Normal"/>
    <w:link w:val="CommentTextChar"/>
    <w:uiPriority w:val="99"/>
    <w:semiHidden/>
    <w:unhideWhenUsed/>
    <w:rsid w:val="00E35A9C"/>
    <w:rPr>
      <w:sz w:val="20"/>
      <w:szCs w:val="20"/>
    </w:rPr>
  </w:style>
  <w:style w:type="character" w:customStyle="1" w:styleId="CommentTextChar">
    <w:name w:val="Comment Text Char"/>
    <w:basedOn w:val="DefaultParagraphFont"/>
    <w:link w:val="CommentText"/>
    <w:uiPriority w:val="99"/>
    <w:semiHidden/>
    <w:rsid w:val="00E35A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5A9C"/>
    <w:rPr>
      <w:b/>
      <w:bCs/>
    </w:rPr>
  </w:style>
  <w:style w:type="character" w:customStyle="1" w:styleId="CommentSubjectChar">
    <w:name w:val="Comment Subject Char"/>
    <w:basedOn w:val="CommentTextChar"/>
    <w:link w:val="CommentSubject"/>
    <w:uiPriority w:val="99"/>
    <w:semiHidden/>
    <w:rsid w:val="00E35A9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Noble, Lorraine Mary</cp:lastModifiedBy>
  <cp:revision>4</cp:revision>
  <dcterms:created xsi:type="dcterms:W3CDTF">2024-03-27T10:32:00Z</dcterms:created>
  <dcterms:modified xsi:type="dcterms:W3CDTF">2024-03-27T11:09:00Z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2023-10-30T00:00:00Z</vt:filetime>
  </property>
  <property fmtid="{D5CDD505-2E9C-101B-9397-08002B2CF9AE}" pid="5" name="Producer">
    <vt:lpwstr>Microsoft® Word 2016</vt:lpwstr>
  </property>
</Properties>
</file>