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7E9F" w14:textId="77777777" w:rsidR="00D3334F" w:rsidRDefault="00D3334F" w:rsidP="00D3334F">
      <w:pPr>
        <w:spacing w:after="200" w:line="276" w:lineRule="auto"/>
        <w:rPr>
          <w:rFonts w:ascii="Arial" w:hAnsi="Arial" w:cs="Arial"/>
          <w:bCs/>
          <w:szCs w:val="24"/>
          <w:lang w:val="en-US"/>
        </w:rPr>
      </w:pPr>
      <w:r>
        <w:rPr>
          <w:rFonts w:ascii="Arial" w:hAnsi="Arial" w:cs="Arial"/>
          <w:bCs/>
          <w:noProof/>
          <w:szCs w:val="24"/>
          <w:lang w:val="en-US"/>
        </w:rPr>
        <w:drawing>
          <wp:anchor distT="0" distB="0" distL="114300" distR="114300" simplePos="0" relativeHeight="251658240" behindDoc="0" locked="0" layoutInCell="1" allowOverlap="1" wp14:anchorId="02B13311" wp14:editId="1070FD96">
            <wp:simplePos x="0" y="0"/>
            <wp:positionH relativeFrom="column">
              <wp:posOffset>4083050</wp:posOffset>
            </wp:positionH>
            <wp:positionV relativeFrom="paragraph">
              <wp:posOffset>-1270</wp:posOffset>
            </wp:positionV>
            <wp:extent cx="1660525" cy="79589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772" cy="800807"/>
                    </a:xfrm>
                    <a:prstGeom prst="rect">
                      <a:avLst/>
                    </a:prstGeom>
                    <a:noFill/>
                  </pic:spPr>
                </pic:pic>
              </a:graphicData>
            </a:graphic>
            <wp14:sizeRelH relativeFrom="margin">
              <wp14:pctWidth>0</wp14:pctWidth>
            </wp14:sizeRelH>
            <wp14:sizeRelV relativeFrom="margin">
              <wp14:pctHeight>0</wp14:pctHeight>
            </wp14:sizeRelV>
          </wp:anchor>
        </w:drawing>
      </w:r>
      <w:r w:rsidR="00F459F3">
        <w:rPr>
          <w:rFonts w:ascii="Arial" w:hAnsi="Arial" w:cs="Arial"/>
          <w:bCs/>
          <w:noProof/>
          <w:szCs w:val="24"/>
          <w:lang w:val="en-US"/>
        </w:rPr>
        <w:drawing>
          <wp:inline distT="0" distB="0" distL="0" distR="0" wp14:anchorId="65A89646" wp14:editId="179669BE">
            <wp:extent cx="4092287" cy="92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256" cy="930643"/>
                    </a:xfrm>
                    <a:prstGeom prst="rect">
                      <a:avLst/>
                    </a:prstGeom>
                    <a:noFill/>
                  </pic:spPr>
                </pic:pic>
              </a:graphicData>
            </a:graphic>
          </wp:inline>
        </w:drawing>
      </w:r>
    </w:p>
    <w:p w14:paraId="5DE842F5" w14:textId="252C5C52" w:rsidR="00CB2830" w:rsidRDefault="00CB2830" w:rsidP="00D3334F">
      <w:pPr>
        <w:spacing w:after="200" w:line="276" w:lineRule="auto"/>
        <w:rPr>
          <w:rFonts w:ascii="Arial" w:hAnsi="Arial" w:cs="Arial"/>
          <w:szCs w:val="24"/>
        </w:rPr>
      </w:pPr>
      <w:r w:rsidRPr="002D041F">
        <w:rPr>
          <w:rFonts w:ascii="Arial" w:hAnsi="Arial" w:cs="Arial"/>
          <w:bCs/>
          <w:szCs w:val="24"/>
          <w:lang w:val="en-US"/>
        </w:rPr>
        <w:t xml:space="preserve">Thank you for expressing an interest in the work of teach. </w:t>
      </w:r>
      <w:r w:rsidRPr="002D041F">
        <w:rPr>
          <w:rFonts w:ascii="Arial" w:hAnsi="Arial" w:cs="Arial"/>
          <w:bCs/>
          <w:szCs w:val="24"/>
          <w:lang w:val="en-US"/>
        </w:rPr>
        <w:br/>
      </w:r>
      <w:r w:rsidRPr="002D041F">
        <w:rPr>
          <w:rFonts w:ascii="Arial" w:hAnsi="Arial" w:cs="Arial"/>
          <w:bCs/>
          <w:szCs w:val="24"/>
          <w:lang w:val="en-US"/>
        </w:rPr>
        <w:br/>
      </w:r>
      <w:r>
        <w:rPr>
          <w:rFonts w:ascii="Arial" w:hAnsi="Arial" w:cs="Arial"/>
          <w:szCs w:val="24"/>
        </w:rPr>
        <w:t xml:space="preserve">tEACH is the teaching subcommittee of EACH, </w:t>
      </w:r>
      <w:r w:rsidRPr="00A515BA">
        <w:rPr>
          <w:rFonts w:ascii="Arial" w:hAnsi="Arial" w:cs="Arial"/>
          <w:szCs w:val="24"/>
        </w:rPr>
        <w:t>the International Association for Communication in Healthcare</w:t>
      </w:r>
      <w:r>
        <w:rPr>
          <w:rFonts w:ascii="Arial" w:hAnsi="Arial" w:cs="Arial"/>
          <w:szCs w:val="24"/>
        </w:rPr>
        <w:t xml:space="preserve">. tEACH </w:t>
      </w:r>
      <w:r w:rsidRPr="00BB44C0">
        <w:rPr>
          <w:rFonts w:ascii="Arial" w:hAnsi="Arial" w:cs="Arial"/>
          <w:szCs w:val="24"/>
        </w:rPr>
        <w:t>aim</w:t>
      </w:r>
      <w:r>
        <w:rPr>
          <w:rFonts w:ascii="Arial" w:hAnsi="Arial" w:cs="Arial"/>
          <w:szCs w:val="24"/>
        </w:rPr>
        <w:t>s</w:t>
      </w:r>
      <w:r w:rsidRPr="00BB44C0">
        <w:rPr>
          <w:rFonts w:ascii="Arial" w:hAnsi="Arial" w:cs="Arial"/>
          <w:szCs w:val="24"/>
        </w:rPr>
        <w:t xml:space="preserve"> to connect and support teachers involved in the development and delivery of healthcare communication </w:t>
      </w:r>
      <w:r w:rsidR="00D3334F">
        <w:rPr>
          <w:rFonts w:ascii="Arial" w:hAnsi="Arial" w:cs="Arial"/>
          <w:szCs w:val="24"/>
        </w:rPr>
        <w:t xml:space="preserve">education </w:t>
      </w:r>
      <w:r>
        <w:rPr>
          <w:rFonts w:ascii="Arial" w:hAnsi="Arial" w:cs="Arial"/>
          <w:szCs w:val="24"/>
        </w:rPr>
        <w:t xml:space="preserve">by sharing resources and expertise as well as offering courses. </w:t>
      </w:r>
      <w:r w:rsidR="00D3334F">
        <w:rPr>
          <w:rFonts w:ascii="Arial" w:hAnsi="Arial" w:cs="Arial"/>
          <w:szCs w:val="24"/>
        </w:rPr>
        <w:t xml:space="preserve"> </w:t>
      </w:r>
      <w:r>
        <w:rPr>
          <w:rFonts w:ascii="Arial" w:hAnsi="Arial" w:cs="Arial"/>
          <w:szCs w:val="24"/>
        </w:rPr>
        <w:br/>
      </w:r>
      <w:r>
        <w:rPr>
          <w:rFonts w:ascii="Arial" w:hAnsi="Arial" w:cs="Arial"/>
          <w:szCs w:val="24"/>
        </w:rPr>
        <w:br/>
      </w:r>
      <w:r w:rsidRPr="00A515BA">
        <w:rPr>
          <w:rFonts w:ascii="Arial" w:hAnsi="Arial" w:cs="Arial"/>
          <w:szCs w:val="24"/>
        </w:rPr>
        <w:t xml:space="preserve">Here we take the opportunity to </w:t>
      </w:r>
      <w:r>
        <w:rPr>
          <w:rFonts w:ascii="Arial" w:hAnsi="Arial" w:cs="Arial"/>
          <w:szCs w:val="24"/>
        </w:rPr>
        <w:t xml:space="preserve">inform you further about </w:t>
      </w:r>
      <w:r w:rsidRPr="00C630FC">
        <w:rPr>
          <w:rFonts w:ascii="Arial" w:hAnsi="Arial" w:cs="Arial"/>
          <w:szCs w:val="24"/>
        </w:rPr>
        <w:t>tEACH</w:t>
      </w:r>
      <w:r>
        <w:rPr>
          <w:rFonts w:ascii="Arial" w:hAnsi="Arial" w:cs="Arial"/>
          <w:szCs w:val="24"/>
        </w:rPr>
        <w:t xml:space="preserve"> activities and opportunities for you </w:t>
      </w:r>
      <w:r w:rsidRPr="00C630FC">
        <w:rPr>
          <w:rFonts w:ascii="Arial" w:hAnsi="Arial" w:cs="Arial"/>
          <w:szCs w:val="24"/>
        </w:rPr>
        <w:t>to</w:t>
      </w:r>
      <w:r>
        <w:rPr>
          <w:rFonts w:ascii="Arial" w:hAnsi="Arial" w:cs="Arial"/>
          <w:szCs w:val="24"/>
        </w:rPr>
        <w:t xml:space="preserve"> contribute to our work going forward.</w:t>
      </w:r>
      <w:r>
        <w:rPr>
          <w:rFonts w:ascii="Arial" w:hAnsi="Arial" w:cs="Arial"/>
          <w:szCs w:val="24"/>
        </w:rPr>
        <w:br/>
      </w:r>
      <w:r>
        <w:rPr>
          <w:rFonts w:ascii="Arial" w:hAnsi="Arial" w:cs="Arial"/>
          <w:szCs w:val="24"/>
        </w:rPr>
        <w:br/>
      </w:r>
      <w:r w:rsidRPr="007D1364">
        <w:rPr>
          <w:rFonts w:ascii="Arial" w:hAnsi="Arial" w:cs="Arial"/>
          <w:b/>
          <w:bCs/>
          <w:color w:val="800080"/>
          <w:szCs w:val="24"/>
        </w:rPr>
        <w:t>Who are we?</w:t>
      </w:r>
      <w:r w:rsidRPr="007D1364">
        <w:rPr>
          <w:rFonts w:ascii="Arial" w:hAnsi="Arial" w:cs="Arial"/>
          <w:color w:val="BF8F00" w:themeColor="accent4" w:themeShade="BF"/>
          <w:szCs w:val="24"/>
        </w:rPr>
        <w:t xml:space="preserve"> </w:t>
      </w:r>
      <w:r>
        <w:rPr>
          <w:rFonts w:ascii="Arial" w:hAnsi="Arial" w:cs="Arial"/>
          <w:szCs w:val="24"/>
        </w:rPr>
        <w:br/>
        <w:t xml:space="preserve">The tEACH committee </w:t>
      </w:r>
      <w:r w:rsidRPr="00C630FC">
        <w:rPr>
          <w:rFonts w:ascii="Arial" w:hAnsi="Arial" w:cs="Arial"/>
          <w:szCs w:val="24"/>
        </w:rPr>
        <w:t xml:space="preserve">is made up of more than 30 volunteer representatives from </w:t>
      </w:r>
      <w:r>
        <w:rPr>
          <w:rFonts w:ascii="Arial" w:hAnsi="Arial" w:cs="Arial"/>
          <w:szCs w:val="24"/>
        </w:rPr>
        <w:t xml:space="preserve">a range of different </w:t>
      </w:r>
      <w:r w:rsidRPr="00C630FC">
        <w:rPr>
          <w:rFonts w:ascii="Arial" w:hAnsi="Arial" w:cs="Arial"/>
          <w:szCs w:val="24"/>
        </w:rPr>
        <w:t>countries</w:t>
      </w:r>
      <w:r>
        <w:rPr>
          <w:rFonts w:ascii="Arial" w:hAnsi="Arial" w:cs="Arial"/>
          <w:szCs w:val="24"/>
        </w:rPr>
        <w:t xml:space="preserve"> across Europe and beyond. All members are</w:t>
      </w:r>
      <w:r w:rsidRPr="00C630FC">
        <w:rPr>
          <w:rFonts w:ascii="Arial" w:hAnsi="Arial" w:cs="Arial"/>
          <w:szCs w:val="24"/>
        </w:rPr>
        <w:t xml:space="preserve"> involved in </w:t>
      </w:r>
      <w:r>
        <w:rPr>
          <w:rFonts w:ascii="Arial" w:hAnsi="Arial" w:cs="Arial"/>
          <w:szCs w:val="24"/>
        </w:rPr>
        <w:t xml:space="preserve">healthcare </w:t>
      </w:r>
      <w:r w:rsidRPr="00C630FC">
        <w:rPr>
          <w:rFonts w:ascii="Arial" w:hAnsi="Arial" w:cs="Arial"/>
          <w:szCs w:val="24"/>
        </w:rPr>
        <w:t xml:space="preserve">communication </w:t>
      </w:r>
      <w:r w:rsidR="00D3334F">
        <w:rPr>
          <w:rFonts w:ascii="Arial" w:hAnsi="Arial" w:cs="Arial"/>
          <w:szCs w:val="24"/>
        </w:rPr>
        <w:t>teaching</w:t>
      </w:r>
      <w:r>
        <w:rPr>
          <w:rFonts w:ascii="Arial" w:hAnsi="Arial" w:cs="Arial"/>
          <w:szCs w:val="24"/>
        </w:rPr>
        <w:t xml:space="preserve"> or assessment in some way. We pride ourselves on having representation from a </w:t>
      </w:r>
      <w:r w:rsidRPr="00C630FC">
        <w:rPr>
          <w:rFonts w:ascii="Arial" w:hAnsi="Arial" w:cs="Arial"/>
          <w:szCs w:val="24"/>
        </w:rPr>
        <w:t xml:space="preserve">variety of health care </w:t>
      </w:r>
      <w:r w:rsidR="00D3334F">
        <w:rPr>
          <w:rFonts w:ascii="Arial" w:hAnsi="Arial" w:cs="Arial"/>
          <w:szCs w:val="24"/>
        </w:rPr>
        <w:t>professions</w:t>
      </w:r>
      <w:r>
        <w:rPr>
          <w:rFonts w:ascii="Arial" w:hAnsi="Arial" w:cs="Arial"/>
          <w:szCs w:val="24"/>
        </w:rPr>
        <w:t xml:space="preserve"> including </w:t>
      </w:r>
      <w:r w:rsidRPr="00C630FC">
        <w:rPr>
          <w:rFonts w:ascii="Arial" w:hAnsi="Arial" w:cs="Arial"/>
          <w:szCs w:val="24"/>
        </w:rPr>
        <w:t>medicine, nursing, dentistry, physiotherapy,</w:t>
      </w:r>
      <w:r>
        <w:rPr>
          <w:rFonts w:ascii="Arial" w:hAnsi="Arial" w:cs="Arial"/>
          <w:szCs w:val="24"/>
        </w:rPr>
        <w:t xml:space="preserve"> psychology</w:t>
      </w:r>
      <w:r w:rsidRPr="00C630FC">
        <w:rPr>
          <w:rFonts w:ascii="Arial" w:hAnsi="Arial" w:cs="Arial"/>
          <w:szCs w:val="24"/>
        </w:rPr>
        <w:t xml:space="preserve"> etc</w:t>
      </w:r>
      <w:r>
        <w:rPr>
          <w:rFonts w:ascii="Arial" w:hAnsi="Arial" w:cs="Arial"/>
          <w:szCs w:val="24"/>
        </w:rPr>
        <w:t>.</w:t>
      </w:r>
    </w:p>
    <w:p w14:paraId="325DA0DF" w14:textId="72CDA66A" w:rsidR="00CB2830" w:rsidRDefault="00CB2830" w:rsidP="00CB2830">
      <w:pPr>
        <w:spacing w:after="200" w:line="276" w:lineRule="auto"/>
        <w:rPr>
          <w:rFonts w:ascii="Arial" w:hAnsi="Arial" w:cs="Arial"/>
          <w:b/>
          <w:bCs/>
          <w:color w:val="800080"/>
          <w:szCs w:val="24"/>
        </w:rPr>
      </w:pPr>
      <w:r w:rsidRPr="007D1364">
        <w:rPr>
          <w:rFonts w:ascii="Arial" w:hAnsi="Arial" w:cs="Arial"/>
          <w:b/>
          <w:bCs/>
          <w:color w:val="800080"/>
          <w:szCs w:val="24"/>
        </w:rPr>
        <w:t>How do we work?</w:t>
      </w:r>
      <w:r>
        <w:rPr>
          <w:rFonts w:ascii="Arial" w:hAnsi="Arial" w:cs="Arial"/>
          <w:b/>
          <w:bCs/>
          <w:color w:val="800080"/>
          <w:szCs w:val="24"/>
        </w:rPr>
        <w:br/>
      </w:r>
      <w:r w:rsidRPr="00C630FC">
        <w:rPr>
          <w:rFonts w:ascii="Arial" w:hAnsi="Arial" w:cs="Arial"/>
          <w:szCs w:val="24"/>
        </w:rPr>
        <w:t>tEACH members</w:t>
      </w:r>
      <w:r>
        <w:rPr>
          <w:rFonts w:ascii="Arial" w:hAnsi="Arial" w:cs="Arial"/>
          <w:szCs w:val="24"/>
        </w:rPr>
        <w:t xml:space="preserve"> are usually </w:t>
      </w:r>
      <w:r w:rsidRPr="00C630FC">
        <w:rPr>
          <w:rFonts w:ascii="Arial" w:hAnsi="Arial" w:cs="Arial"/>
          <w:szCs w:val="24"/>
        </w:rPr>
        <w:t>"do-</w:t>
      </w:r>
      <w:proofErr w:type="spellStart"/>
      <w:r w:rsidRPr="00C630FC">
        <w:rPr>
          <w:rFonts w:ascii="Arial" w:hAnsi="Arial" w:cs="Arial"/>
          <w:szCs w:val="24"/>
        </w:rPr>
        <w:t>ers</w:t>
      </w:r>
      <w:proofErr w:type="spellEnd"/>
      <w:r w:rsidRPr="00C630FC">
        <w:rPr>
          <w:rFonts w:ascii="Arial" w:hAnsi="Arial" w:cs="Arial"/>
          <w:szCs w:val="24"/>
        </w:rPr>
        <w:t>"</w:t>
      </w:r>
      <w:r>
        <w:rPr>
          <w:rFonts w:ascii="Arial" w:hAnsi="Arial" w:cs="Arial"/>
          <w:szCs w:val="24"/>
        </w:rPr>
        <w:t xml:space="preserve"> who have the motivation to invest time </w:t>
      </w:r>
      <w:r w:rsidR="00D3334F">
        <w:rPr>
          <w:rFonts w:ascii="Arial" w:hAnsi="Arial" w:cs="Arial"/>
          <w:szCs w:val="24"/>
        </w:rPr>
        <w:t xml:space="preserve">and energy </w:t>
      </w:r>
      <w:r>
        <w:rPr>
          <w:rFonts w:ascii="Arial" w:hAnsi="Arial" w:cs="Arial"/>
          <w:szCs w:val="24"/>
        </w:rPr>
        <w:t>in helping tEACH achieve its goals. Although we meet regularly as a whole committee</w:t>
      </w:r>
      <w:r w:rsidR="00F459F3">
        <w:rPr>
          <w:rFonts w:ascii="Arial" w:hAnsi="Arial" w:cs="Arial"/>
          <w:szCs w:val="24"/>
        </w:rPr>
        <w:t>,</w:t>
      </w:r>
      <w:r>
        <w:rPr>
          <w:rFonts w:ascii="Arial" w:hAnsi="Arial" w:cs="Arial"/>
          <w:szCs w:val="24"/>
        </w:rPr>
        <w:t xml:space="preserve"> </w:t>
      </w:r>
      <w:r w:rsidR="00D3334F">
        <w:rPr>
          <w:rFonts w:ascii="Arial" w:hAnsi="Arial" w:cs="Arial"/>
          <w:szCs w:val="24"/>
        </w:rPr>
        <w:t>most of</w:t>
      </w:r>
      <w:r>
        <w:rPr>
          <w:rFonts w:ascii="Arial" w:hAnsi="Arial" w:cs="Arial"/>
          <w:szCs w:val="24"/>
        </w:rPr>
        <w:t xml:space="preserve"> the work takes place </w:t>
      </w:r>
      <w:r w:rsidR="00D3334F">
        <w:rPr>
          <w:rFonts w:ascii="Arial" w:hAnsi="Arial" w:cs="Arial"/>
          <w:szCs w:val="24"/>
        </w:rPr>
        <w:t>in</w:t>
      </w:r>
      <w:r>
        <w:rPr>
          <w:rFonts w:ascii="Arial" w:hAnsi="Arial" w:cs="Arial"/>
          <w:szCs w:val="24"/>
        </w:rPr>
        <w:t xml:space="preserve"> smaller topic specific subgroups. Currently we have the following sub-</w:t>
      </w:r>
      <w:r w:rsidR="00F459F3">
        <w:rPr>
          <w:rFonts w:ascii="Arial" w:hAnsi="Arial" w:cs="Arial"/>
          <w:szCs w:val="24"/>
        </w:rPr>
        <w:t>committees</w:t>
      </w:r>
      <w:r>
        <w:rPr>
          <w:rFonts w:ascii="Arial" w:hAnsi="Arial" w:cs="Arial"/>
          <w:szCs w:val="24"/>
        </w:rPr>
        <w:t xml:space="preserve"> working within tEACH: </w:t>
      </w:r>
    </w:p>
    <w:p w14:paraId="4CF16C1E" w14:textId="77777777" w:rsidR="00CB2830" w:rsidRPr="00B25DFD" w:rsidRDefault="00CB2830" w:rsidP="00CB2830">
      <w:pPr>
        <w:pStyle w:val="ListParagraph"/>
        <w:numPr>
          <w:ilvl w:val="0"/>
          <w:numId w:val="1"/>
        </w:numPr>
        <w:spacing w:after="200" w:line="276" w:lineRule="auto"/>
        <w:rPr>
          <w:rFonts w:ascii="Arial" w:hAnsi="Arial" w:cs="Arial"/>
          <w:szCs w:val="24"/>
        </w:rPr>
      </w:pPr>
      <w:r w:rsidRPr="00B25DFD">
        <w:rPr>
          <w:rFonts w:ascii="Arial" w:hAnsi="Arial" w:cs="Arial"/>
          <w:szCs w:val="24"/>
        </w:rPr>
        <w:t>Assessment</w:t>
      </w:r>
    </w:p>
    <w:p w14:paraId="64CDA452" w14:textId="77777777" w:rsidR="00CB2830" w:rsidRPr="00B25DFD" w:rsidRDefault="00CB2830" w:rsidP="00CB2830">
      <w:pPr>
        <w:pStyle w:val="ListParagraph"/>
        <w:numPr>
          <w:ilvl w:val="0"/>
          <w:numId w:val="1"/>
        </w:numPr>
        <w:spacing w:after="200" w:line="276" w:lineRule="auto"/>
        <w:rPr>
          <w:rFonts w:ascii="Arial" w:hAnsi="Arial" w:cs="Arial"/>
          <w:szCs w:val="24"/>
        </w:rPr>
      </w:pPr>
      <w:r w:rsidRPr="00B25DFD">
        <w:rPr>
          <w:rFonts w:ascii="Arial" w:hAnsi="Arial" w:cs="Arial"/>
          <w:szCs w:val="24"/>
        </w:rPr>
        <w:t>Workplace based communication skills training</w:t>
      </w:r>
    </w:p>
    <w:p w14:paraId="4025CD6F" w14:textId="77777777" w:rsidR="00CB2830" w:rsidRPr="00B25DFD" w:rsidRDefault="00CB2830" w:rsidP="00CB2830">
      <w:pPr>
        <w:pStyle w:val="ListParagraph"/>
        <w:numPr>
          <w:ilvl w:val="0"/>
          <w:numId w:val="1"/>
        </w:numPr>
        <w:spacing w:after="200" w:line="276" w:lineRule="auto"/>
        <w:rPr>
          <w:rFonts w:ascii="Arial" w:hAnsi="Arial" w:cs="Arial"/>
          <w:szCs w:val="24"/>
        </w:rPr>
      </w:pPr>
      <w:r w:rsidRPr="00B25DFD">
        <w:rPr>
          <w:rFonts w:ascii="Arial" w:hAnsi="Arial" w:cs="Arial"/>
          <w:szCs w:val="24"/>
        </w:rPr>
        <w:t xml:space="preserve">Cross-cultural communication.  </w:t>
      </w:r>
    </w:p>
    <w:p w14:paraId="0546E788" w14:textId="77777777" w:rsidR="00CB2830" w:rsidRPr="00B25DFD" w:rsidRDefault="00CB2830" w:rsidP="00CB2830">
      <w:pPr>
        <w:pStyle w:val="ListParagraph"/>
        <w:numPr>
          <w:ilvl w:val="0"/>
          <w:numId w:val="1"/>
        </w:numPr>
        <w:spacing w:after="200" w:line="276" w:lineRule="auto"/>
        <w:rPr>
          <w:rFonts w:ascii="Arial" w:hAnsi="Arial" w:cs="Arial"/>
          <w:szCs w:val="24"/>
        </w:rPr>
      </w:pPr>
      <w:r w:rsidRPr="00B25DFD">
        <w:rPr>
          <w:rFonts w:ascii="Arial" w:hAnsi="Arial" w:cs="Arial"/>
          <w:szCs w:val="24"/>
        </w:rPr>
        <w:t>Teaching resources including the monthly tEACH Forum</w:t>
      </w:r>
    </w:p>
    <w:p w14:paraId="0C2CF578" w14:textId="77777777" w:rsidR="00CB2830" w:rsidRDefault="00CB2830" w:rsidP="00CB2830">
      <w:pPr>
        <w:pStyle w:val="ListParagraph"/>
        <w:numPr>
          <w:ilvl w:val="0"/>
          <w:numId w:val="1"/>
        </w:numPr>
        <w:spacing w:after="200" w:line="276" w:lineRule="auto"/>
        <w:rPr>
          <w:rFonts w:ascii="Arial" w:hAnsi="Arial" w:cs="Arial"/>
          <w:szCs w:val="24"/>
        </w:rPr>
      </w:pPr>
      <w:r w:rsidRPr="00B25DFD">
        <w:rPr>
          <w:rFonts w:ascii="Arial" w:hAnsi="Arial" w:cs="Arial"/>
          <w:szCs w:val="24"/>
        </w:rPr>
        <w:t>Courses and support for trainers</w:t>
      </w:r>
    </w:p>
    <w:p w14:paraId="33D1C4C0" w14:textId="286ED981" w:rsidR="00CB2830" w:rsidRDefault="00CB2830" w:rsidP="00CB2830">
      <w:pPr>
        <w:spacing w:after="200" w:line="276" w:lineRule="auto"/>
        <w:rPr>
          <w:rFonts w:ascii="Arial" w:hAnsi="Arial" w:cs="Arial"/>
          <w:szCs w:val="24"/>
        </w:rPr>
      </w:pPr>
      <w:r>
        <w:rPr>
          <w:rFonts w:ascii="Arial" w:hAnsi="Arial" w:cs="Arial"/>
          <w:szCs w:val="24"/>
        </w:rPr>
        <w:t>We are currently looking to establish new groups and future topics of interest include: Interprofessional learning, communicating at the end of life and shared decision making</w:t>
      </w:r>
      <w:r w:rsidR="00D3334F">
        <w:rPr>
          <w:rFonts w:ascii="Arial" w:hAnsi="Arial" w:cs="Arial"/>
          <w:szCs w:val="24"/>
        </w:rPr>
        <w:t>,</w:t>
      </w:r>
      <w:r w:rsidR="00F459F3">
        <w:rPr>
          <w:rFonts w:ascii="Arial" w:hAnsi="Arial" w:cs="Arial"/>
          <w:szCs w:val="24"/>
        </w:rPr>
        <w:t xml:space="preserve"> to name</w:t>
      </w:r>
      <w:r w:rsidR="00D3334F">
        <w:rPr>
          <w:rFonts w:ascii="Arial" w:hAnsi="Arial" w:cs="Arial"/>
          <w:szCs w:val="24"/>
        </w:rPr>
        <w:t xml:space="preserve"> just</w:t>
      </w:r>
      <w:r w:rsidR="00F459F3">
        <w:rPr>
          <w:rFonts w:ascii="Arial" w:hAnsi="Arial" w:cs="Arial"/>
          <w:szCs w:val="24"/>
        </w:rPr>
        <w:t xml:space="preserve"> a few</w:t>
      </w:r>
      <w:r>
        <w:rPr>
          <w:rFonts w:ascii="Arial" w:hAnsi="Arial" w:cs="Arial"/>
          <w:szCs w:val="24"/>
        </w:rPr>
        <w:t>.</w:t>
      </w:r>
    </w:p>
    <w:p w14:paraId="02D77D3B" w14:textId="52AD80A4" w:rsidR="00CD6BED" w:rsidRDefault="00CB2830" w:rsidP="00CB2830">
      <w:pPr>
        <w:spacing w:after="200" w:line="276" w:lineRule="auto"/>
        <w:rPr>
          <w:rFonts w:ascii="Arial" w:hAnsi="Arial" w:cs="Arial"/>
          <w:color w:val="000000"/>
          <w:szCs w:val="24"/>
        </w:rPr>
      </w:pPr>
      <w:r w:rsidRPr="004D37D7">
        <w:rPr>
          <w:rFonts w:ascii="Arial" w:hAnsi="Arial" w:cs="Arial"/>
          <w:b/>
          <w:bCs/>
          <w:color w:val="800080"/>
          <w:szCs w:val="24"/>
        </w:rPr>
        <w:t>How often do we meet?</w:t>
      </w:r>
      <w:r>
        <w:rPr>
          <w:rFonts w:ascii="Arial" w:hAnsi="Arial" w:cs="Arial"/>
          <w:b/>
          <w:bCs/>
          <w:color w:val="800080"/>
          <w:szCs w:val="24"/>
        </w:rPr>
        <w:br/>
      </w:r>
      <w:r>
        <w:rPr>
          <w:rFonts w:ascii="Arial" w:hAnsi="Arial" w:cs="Arial"/>
          <w:color w:val="000000"/>
          <w:szCs w:val="24"/>
        </w:rPr>
        <w:t>We have two whole committee meetings each year.</w:t>
      </w:r>
      <w:r w:rsidR="00CD6BED">
        <w:rPr>
          <w:rFonts w:ascii="Arial" w:hAnsi="Arial" w:cs="Arial"/>
          <w:color w:val="000000"/>
          <w:szCs w:val="24"/>
        </w:rPr>
        <w:t xml:space="preserve"> Spring of each year we host an in-person meeting and in the autumn the tEACH meeting is online</w:t>
      </w:r>
      <w:r w:rsidR="00175EA3">
        <w:rPr>
          <w:rFonts w:ascii="Arial" w:hAnsi="Arial" w:cs="Arial"/>
          <w:color w:val="000000"/>
          <w:szCs w:val="24"/>
        </w:rPr>
        <w:t xml:space="preserve">. </w:t>
      </w:r>
      <w:r w:rsidR="00D3334F">
        <w:rPr>
          <w:rFonts w:ascii="Arial" w:hAnsi="Arial" w:cs="Arial"/>
          <w:color w:val="000000"/>
          <w:szCs w:val="24"/>
        </w:rPr>
        <w:t>B</w:t>
      </w:r>
      <w:r w:rsidR="00F459F3">
        <w:rPr>
          <w:rFonts w:ascii="Arial" w:hAnsi="Arial" w:cs="Arial"/>
          <w:color w:val="000000"/>
          <w:szCs w:val="24"/>
        </w:rPr>
        <w:t>et</w:t>
      </w:r>
      <w:r>
        <w:rPr>
          <w:rFonts w:ascii="Arial" w:hAnsi="Arial" w:cs="Arial"/>
          <w:color w:val="000000"/>
          <w:szCs w:val="24"/>
        </w:rPr>
        <w:t xml:space="preserve">ween meetings members </w:t>
      </w:r>
      <w:r w:rsidR="00F459F3">
        <w:rPr>
          <w:rFonts w:ascii="Arial" w:hAnsi="Arial" w:cs="Arial"/>
          <w:color w:val="000000"/>
          <w:szCs w:val="24"/>
        </w:rPr>
        <w:t>collaborate</w:t>
      </w:r>
      <w:r>
        <w:rPr>
          <w:rFonts w:ascii="Arial" w:hAnsi="Arial" w:cs="Arial"/>
          <w:color w:val="000000"/>
          <w:szCs w:val="24"/>
        </w:rPr>
        <w:t xml:space="preserve"> in their smaller sub-committees. </w:t>
      </w:r>
    </w:p>
    <w:p w14:paraId="6FCD3ED4" w14:textId="0EAC4B75" w:rsidR="00CB2830" w:rsidRPr="002D041F" w:rsidRDefault="00CB2830" w:rsidP="00CB2830">
      <w:pPr>
        <w:spacing w:after="200" w:line="276" w:lineRule="auto"/>
        <w:rPr>
          <w:rFonts w:ascii="Arial" w:hAnsi="Arial" w:cs="Arial"/>
          <w:color w:val="000000"/>
          <w:szCs w:val="24"/>
        </w:rPr>
      </w:pPr>
      <w:r>
        <w:rPr>
          <w:rFonts w:ascii="Arial" w:hAnsi="Arial" w:cs="Arial"/>
          <w:color w:val="000000"/>
          <w:szCs w:val="24"/>
        </w:rPr>
        <w:t xml:space="preserve">Many tEACH members also </w:t>
      </w:r>
      <w:r w:rsidR="00F459F3">
        <w:rPr>
          <w:rFonts w:ascii="Arial" w:hAnsi="Arial" w:cs="Arial"/>
          <w:color w:val="000000"/>
          <w:szCs w:val="24"/>
        </w:rPr>
        <w:t xml:space="preserve">take the opportunity to </w:t>
      </w:r>
      <w:r>
        <w:rPr>
          <w:rFonts w:ascii="Arial" w:hAnsi="Arial" w:cs="Arial"/>
          <w:color w:val="000000"/>
          <w:szCs w:val="24"/>
        </w:rPr>
        <w:t xml:space="preserve">attend the interesting </w:t>
      </w:r>
      <w:r w:rsidR="00D3334F">
        <w:rPr>
          <w:rFonts w:ascii="Arial" w:hAnsi="Arial" w:cs="Arial"/>
          <w:color w:val="000000"/>
          <w:szCs w:val="24"/>
        </w:rPr>
        <w:t>&amp;</w:t>
      </w:r>
      <w:r>
        <w:rPr>
          <w:rFonts w:ascii="Arial" w:hAnsi="Arial" w:cs="Arial"/>
          <w:color w:val="000000"/>
          <w:szCs w:val="24"/>
        </w:rPr>
        <w:t xml:space="preserve"> varied educational forums </w:t>
      </w:r>
      <w:r w:rsidR="00D3334F">
        <w:rPr>
          <w:rFonts w:ascii="Arial" w:hAnsi="Arial" w:cs="Arial"/>
          <w:color w:val="000000"/>
          <w:szCs w:val="24"/>
        </w:rPr>
        <w:t>which</w:t>
      </w:r>
      <w:r>
        <w:rPr>
          <w:rFonts w:ascii="Arial" w:hAnsi="Arial" w:cs="Arial"/>
          <w:color w:val="000000"/>
          <w:szCs w:val="24"/>
        </w:rPr>
        <w:t xml:space="preserve"> take place on</w:t>
      </w:r>
      <w:r w:rsidR="00F459F3">
        <w:rPr>
          <w:rFonts w:ascii="Arial" w:hAnsi="Arial" w:cs="Arial"/>
          <w:color w:val="000000"/>
          <w:szCs w:val="24"/>
        </w:rPr>
        <w:t>line on</w:t>
      </w:r>
      <w:r>
        <w:rPr>
          <w:rFonts w:ascii="Arial" w:hAnsi="Arial" w:cs="Arial"/>
          <w:color w:val="000000"/>
          <w:szCs w:val="24"/>
        </w:rPr>
        <w:t xml:space="preserve"> the last Tuesday of each month.</w:t>
      </w:r>
    </w:p>
    <w:p w14:paraId="7B1BC123" w14:textId="55B2710C" w:rsidR="00CB2830" w:rsidRDefault="00D3334F" w:rsidP="00CB2830">
      <w:pPr>
        <w:rPr>
          <w:rFonts w:ascii="Arial" w:hAnsi="Arial" w:cs="Arial"/>
          <w:b/>
          <w:bCs/>
          <w:color w:val="800080"/>
          <w:szCs w:val="24"/>
        </w:rPr>
      </w:pPr>
      <w:r w:rsidRPr="00D3334F">
        <w:rPr>
          <w:rFonts w:ascii="Arial" w:hAnsi="Arial" w:cs="Arial"/>
          <w:b/>
          <w:bCs/>
          <w:color w:val="800080"/>
          <w:szCs w:val="24"/>
        </w:rPr>
        <w:lastRenderedPageBreak/>
        <w:t>What does tEACH offer its members?</w:t>
      </w:r>
    </w:p>
    <w:p w14:paraId="63D63103" w14:textId="77777777" w:rsidR="00D3334F" w:rsidRPr="00766248" w:rsidRDefault="00D3334F" w:rsidP="00D3334F">
      <w:pPr>
        <w:jc w:val="both"/>
        <w:rPr>
          <w:rFonts w:ascii="Calibri" w:eastAsia="Calibri" w:hAnsi="Calibri"/>
          <w:sz w:val="22"/>
          <w:szCs w:val="22"/>
          <w:lang w:val="en-US"/>
        </w:rPr>
      </w:pPr>
    </w:p>
    <w:p w14:paraId="2B231D61" w14:textId="05B8DEAF"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tEACH offers considerable benefits to its members including:</w:t>
      </w:r>
    </w:p>
    <w:p w14:paraId="7D2ACB2E" w14:textId="5DB4B124"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Professional credibility by being a member of an international education committee</w:t>
      </w:r>
    </w:p>
    <w:p w14:paraId="6DC1A5B6" w14:textId="75053A58"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Opportunities and satisfaction in contributing to supporting communication teachers’ effort</w:t>
      </w:r>
    </w:p>
    <w:p w14:paraId="38FF16A7" w14:textId="04D891EC"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Networking &amp; meeting communication experts</w:t>
      </w:r>
    </w:p>
    <w:p w14:paraId="2D14CEEC" w14:textId="649C27DF"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Learning opportunities (including experiential &amp; resource sharing sessions at twice yearly meetings)</w:t>
      </w:r>
    </w:p>
    <w:p w14:paraId="12530DCD" w14:textId="476D47EE"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Broadening perspectives through a multidisciplinary approach</w:t>
      </w:r>
    </w:p>
    <w:p w14:paraId="174531B0" w14:textId="68772670" w:rsidR="00D3334F" w:rsidRPr="003B7242"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Feedback on own ideas &amp; teaching concepts etc.</w:t>
      </w:r>
    </w:p>
    <w:p w14:paraId="548FF9F6" w14:textId="22F2DB7D" w:rsidR="00D3334F" w:rsidRDefault="00D3334F"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Support for one’s own work on a local and national level</w:t>
      </w:r>
    </w:p>
    <w:p w14:paraId="59DB1470" w14:textId="54182787" w:rsidR="003B7242" w:rsidRDefault="003B7242" w:rsidP="003B7242">
      <w:pPr>
        <w:spacing w:after="200" w:line="276" w:lineRule="auto"/>
        <w:rPr>
          <w:rFonts w:ascii="Arial" w:hAnsi="Arial" w:cs="Arial"/>
          <w:b/>
          <w:bCs/>
          <w:color w:val="800080"/>
          <w:szCs w:val="24"/>
        </w:rPr>
      </w:pPr>
      <w:r w:rsidRPr="003B7242">
        <w:rPr>
          <w:rFonts w:ascii="Arial" w:hAnsi="Arial" w:cs="Arial"/>
          <w:b/>
          <w:bCs/>
          <w:color w:val="800080"/>
          <w:szCs w:val="24"/>
        </w:rPr>
        <w:t>Interested in becoming part of tEACH?</w:t>
      </w:r>
    </w:p>
    <w:p w14:paraId="3FB0D6D4" w14:textId="0F5F4405" w:rsidR="003B7242" w:rsidRPr="003B7242" w:rsidRDefault="003B7242" w:rsidP="003B7242">
      <w:pPr>
        <w:spacing w:after="200" w:line="276" w:lineRule="auto"/>
        <w:rPr>
          <w:rFonts w:ascii="Arial" w:hAnsi="Arial" w:cs="Arial"/>
          <w:szCs w:val="24"/>
        </w:rPr>
      </w:pPr>
      <w:r w:rsidRPr="003B7242">
        <w:rPr>
          <w:rFonts w:ascii="Arial" w:hAnsi="Arial" w:cs="Arial"/>
          <w:szCs w:val="24"/>
        </w:rPr>
        <w:t xml:space="preserve">We prefer that new members bring expertise and motivation in the field of </w:t>
      </w:r>
      <w:r w:rsidR="00EE7D74">
        <w:rPr>
          <w:rFonts w:ascii="Arial" w:hAnsi="Arial" w:cs="Arial"/>
          <w:szCs w:val="24"/>
        </w:rPr>
        <w:t>c</w:t>
      </w:r>
      <w:r w:rsidRPr="003B7242">
        <w:rPr>
          <w:rFonts w:ascii="Arial" w:hAnsi="Arial" w:cs="Arial"/>
          <w:szCs w:val="24"/>
        </w:rPr>
        <w:t xml:space="preserve">ommunication teaching that adds to and/or is not currently represented among tEACH members.  Thus, </w:t>
      </w:r>
      <w:proofErr w:type="gramStart"/>
      <w:r w:rsidRPr="003B7242">
        <w:rPr>
          <w:rFonts w:ascii="Arial" w:hAnsi="Arial" w:cs="Arial"/>
          <w:szCs w:val="24"/>
        </w:rPr>
        <w:t>first priority</w:t>
      </w:r>
      <w:proofErr w:type="gramEnd"/>
      <w:r w:rsidRPr="003B7242">
        <w:rPr>
          <w:rFonts w:ascii="Arial" w:hAnsi="Arial" w:cs="Arial"/>
          <w:szCs w:val="24"/>
        </w:rPr>
        <w:t xml:space="preserve"> for new members will be given to those potential participants who </w:t>
      </w:r>
      <w:r w:rsidR="00EE7D74">
        <w:rPr>
          <w:rFonts w:ascii="Arial" w:hAnsi="Arial" w:cs="Arial"/>
          <w:szCs w:val="24"/>
        </w:rPr>
        <w:t xml:space="preserve">fit at least </w:t>
      </w:r>
      <w:r w:rsidRPr="003B7242">
        <w:rPr>
          <w:rFonts w:ascii="Arial" w:hAnsi="Arial" w:cs="Arial"/>
          <w:szCs w:val="24"/>
        </w:rPr>
        <w:t xml:space="preserve">one of the following </w:t>
      </w:r>
      <w:r w:rsidR="00EE7D74">
        <w:rPr>
          <w:rFonts w:ascii="Arial" w:hAnsi="Arial" w:cs="Arial"/>
          <w:szCs w:val="24"/>
        </w:rPr>
        <w:t>criteria</w:t>
      </w:r>
      <w:r w:rsidRPr="003B7242">
        <w:rPr>
          <w:rFonts w:ascii="Arial" w:hAnsi="Arial" w:cs="Arial"/>
          <w:szCs w:val="24"/>
        </w:rPr>
        <w:t>:</w:t>
      </w:r>
    </w:p>
    <w:p w14:paraId="7E2E6757" w14:textId="0116615A" w:rsidR="003B7242" w:rsidRPr="003B7242" w:rsidRDefault="003B7242" w:rsidP="003B7242">
      <w:pPr>
        <w:pStyle w:val="ListParagraph"/>
        <w:numPr>
          <w:ilvl w:val="0"/>
          <w:numId w:val="1"/>
        </w:numPr>
        <w:spacing w:after="200" w:line="276" w:lineRule="auto"/>
        <w:rPr>
          <w:rFonts w:ascii="Arial" w:hAnsi="Arial" w:cs="Arial"/>
          <w:szCs w:val="24"/>
        </w:rPr>
      </w:pPr>
      <w:r w:rsidRPr="003B7242">
        <w:rPr>
          <w:rFonts w:ascii="Arial" w:hAnsi="Arial" w:cs="Arial"/>
          <w:szCs w:val="24"/>
        </w:rPr>
        <w:t xml:space="preserve">Demonstrated </w:t>
      </w:r>
      <w:r w:rsidR="00EE7D74">
        <w:rPr>
          <w:rFonts w:ascii="Arial" w:hAnsi="Arial" w:cs="Arial"/>
          <w:szCs w:val="24"/>
        </w:rPr>
        <w:t xml:space="preserve">experience / </w:t>
      </w:r>
      <w:r w:rsidRPr="003B7242">
        <w:rPr>
          <w:rFonts w:ascii="Arial" w:hAnsi="Arial" w:cs="Arial"/>
          <w:szCs w:val="24"/>
        </w:rPr>
        <w:t>expertise/</w:t>
      </w:r>
      <w:r w:rsidR="00EE7D74">
        <w:rPr>
          <w:rFonts w:ascii="Arial" w:hAnsi="Arial" w:cs="Arial"/>
          <w:szCs w:val="24"/>
        </w:rPr>
        <w:t xml:space="preserve"> </w:t>
      </w:r>
      <w:r w:rsidRPr="003B7242">
        <w:rPr>
          <w:rFonts w:ascii="Arial" w:hAnsi="Arial" w:cs="Arial"/>
          <w:szCs w:val="24"/>
        </w:rPr>
        <w:t>leadership in the field of communication teaching, curriculum development, and/or assessment</w:t>
      </w:r>
    </w:p>
    <w:p w14:paraId="553F7D20" w14:textId="03940B76" w:rsidR="003B7242" w:rsidRDefault="00EE7D74" w:rsidP="003B7242">
      <w:pPr>
        <w:pStyle w:val="ListParagraph"/>
        <w:numPr>
          <w:ilvl w:val="0"/>
          <w:numId w:val="1"/>
        </w:numPr>
        <w:spacing w:after="200" w:line="276" w:lineRule="auto"/>
        <w:rPr>
          <w:rFonts w:ascii="Arial" w:hAnsi="Arial" w:cs="Arial"/>
          <w:szCs w:val="24"/>
        </w:rPr>
      </w:pPr>
      <w:r>
        <w:rPr>
          <w:rFonts w:ascii="Arial" w:hAnsi="Arial" w:cs="Arial"/>
          <w:szCs w:val="24"/>
        </w:rPr>
        <w:t>Belong to a</w:t>
      </w:r>
      <w:r w:rsidR="003B7242" w:rsidRPr="003B7242">
        <w:rPr>
          <w:rFonts w:ascii="Arial" w:hAnsi="Arial" w:cs="Arial"/>
          <w:szCs w:val="24"/>
        </w:rPr>
        <w:t xml:space="preserve"> discipline or profession not currently represented well in tEACH (for example, subspecialties in medicine or other health care disciplines)</w:t>
      </w:r>
    </w:p>
    <w:p w14:paraId="0FBA092F" w14:textId="19874666" w:rsidR="00EE7D74" w:rsidRDefault="003B7242" w:rsidP="00EE7D74">
      <w:pPr>
        <w:pStyle w:val="ListParagraph"/>
        <w:numPr>
          <w:ilvl w:val="0"/>
          <w:numId w:val="1"/>
        </w:numPr>
        <w:spacing w:after="200" w:line="276" w:lineRule="auto"/>
        <w:rPr>
          <w:rFonts w:ascii="Arial" w:hAnsi="Arial" w:cs="Arial"/>
          <w:szCs w:val="24"/>
        </w:rPr>
      </w:pPr>
      <w:r>
        <w:rPr>
          <w:rFonts w:ascii="Arial" w:hAnsi="Arial" w:cs="Arial"/>
          <w:szCs w:val="24"/>
        </w:rPr>
        <w:t xml:space="preserve">Represent a country which is </w:t>
      </w:r>
      <w:r w:rsidR="00EE7D74">
        <w:rPr>
          <w:rFonts w:ascii="Arial" w:hAnsi="Arial" w:cs="Arial"/>
          <w:szCs w:val="24"/>
        </w:rPr>
        <w:t>under-represented within</w:t>
      </w:r>
      <w:r>
        <w:rPr>
          <w:rFonts w:ascii="Arial" w:hAnsi="Arial" w:cs="Arial"/>
          <w:szCs w:val="24"/>
        </w:rPr>
        <w:t xml:space="preserve"> tEACH</w:t>
      </w:r>
    </w:p>
    <w:p w14:paraId="75A476C7" w14:textId="68C3E59E" w:rsidR="00EE7D74" w:rsidRPr="00497766" w:rsidRDefault="00EE7D74" w:rsidP="00EE7D74">
      <w:pPr>
        <w:spacing w:after="200" w:line="276" w:lineRule="auto"/>
        <w:rPr>
          <w:rFonts w:ascii="Arial" w:hAnsi="Arial" w:cs="Arial"/>
          <w:b/>
          <w:bCs/>
          <w:color w:val="800080"/>
          <w:szCs w:val="24"/>
        </w:rPr>
      </w:pPr>
      <w:r w:rsidRPr="00497766">
        <w:rPr>
          <w:rFonts w:ascii="Arial" w:hAnsi="Arial" w:cs="Arial"/>
          <w:b/>
          <w:bCs/>
          <w:color w:val="800080"/>
          <w:szCs w:val="24"/>
        </w:rPr>
        <w:t xml:space="preserve">What is expected of me if I become a </w:t>
      </w:r>
      <w:r w:rsidR="00497766">
        <w:rPr>
          <w:rFonts w:ascii="Arial" w:hAnsi="Arial" w:cs="Arial"/>
          <w:b/>
          <w:bCs/>
          <w:color w:val="800080"/>
          <w:szCs w:val="24"/>
        </w:rPr>
        <w:t xml:space="preserve">member of </w:t>
      </w:r>
      <w:proofErr w:type="gramStart"/>
      <w:r w:rsidRPr="00497766">
        <w:rPr>
          <w:rFonts w:ascii="Arial" w:hAnsi="Arial" w:cs="Arial"/>
          <w:b/>
          <w:bCs/>
          <w:color w:val="800080"/>
          <w:szCs w:val="24"/>
        </w:rPr>
        <w:t xml:space="preserve">tEACH </w:t>
      </w:r>
      <w:r w:rsidR="00497766">
        <w:rPr>
          <w:rFonts w:ascii="Arial" w:hAnsi="Arial" w:cs="Arial"/>
          <w:b/>
          <w:bCs/>
          <w:color w:val="800080"/>
          <w:szCs w:val="24"/>
        </w:rPr>
        <w:t>?</w:t>
      </w:r>
      <w:proofErr w:type="gramEnd"/>
    </w:p>
    <w:p w14:paraId="070633C0" w14:textId="7CBD5531" w:rsidR="00497766" w:rsidRPr="00497766" w:rsidRDefault="00497766" w:rsidP="00497766">
      <w:pPr>
        <w:pStyle w:val="ListParagraph"/>
        <w:numPr>
          <w:ilvl w:val="0"/>
          <w:numId w:val="1"/>
        </w:numPr>
        <w:spacing w:after="200" w:line="276" w:lineRule="auto"/>
        <w:rPr>
          <w:rFonts w:ascii="Arial" w:hAnsi="Arial" w:cs="Arial"/>
          <w:szCs w:val="24"/>
        </w:rPr>
      </w:pPr>
      <w:r w:rsidRPr="00497766">
        <w:rPr>
          <w:rFonts w:ascii="Arial" w:hAnsi="Arial" w:cs="Arial"/>
          <w:szCs w:val="24"/>
        </w:rPr>
        <w:t xml:space="preserve">Attendance at meetings: tEACH members must attend a minimum of 2 tEACH meetings every two years. </w:t>
      </w:r>
      <w:r w:rsidR="00CD6BED">
        <w:rPr>
          <w:rFonts w:ascii="Arial" w:hAnsi="Arial" w:cs="Arial"/>
          <w:szCs w:val="24"/>
        </w:rPr>
        <w:t xml:space="preserve">At least one of these should be the Spring in person meeting. </w:t>
      </w:r>
      <w:r w:rsidRPr="00497766">
        <w:rPr>
          <w:rFonts w:ascii="Arial" w:hAnsi="Arial" w:cs="Arial"/>
          <w:szCs w:val="24"/>
        </w:rPr>
        <w:t>Unfortunately, tEACH has no funding to support travel and accommodation costs (nor to pay tEACH members for their time) so tEACH members must cover these costs themselves through institutional or personal funds.</w:t>
      </w:r>
    </w:p>
    <w:p w14:paraId="13FC0267" w14:textId="77777777" w:rsidR="00497766" w:rsidRPr="00497766" w:rsidRDefault="00497766" w:rsidP="00497766">
      <w:pPr>
        <w:pStyle w:val="ListParagraph"/>
        <w:numPr>
          <w:ilvl w:val="0"/>
          <w:numId w:val="1"/>
        </w:numPr>
        <w:spacing w:after="200" w:line="276" w:lineRule="auto"/>
        <w:rPr>
          <w:rFonts w:ascii="Arial" w:hAnsi="Arial" w:cs="Arial"/>
          <w:szCs w:val="24"/>
        </w:rPr>
      </w:pPr>
      <w:r w:rsidRPr="00497766">
        <w:rPr>
          <w:rFonts w:ascii="Arial" w:hAnsi="Arial" w:cs="Arial"/>
          <w:szCs w:val="24"/>
        </w:rPr>
        <w:t xml:space="preserve">Work between meetings: Members need to contribute to subgroup work during and between meetings.    </w:t>
      </w:r>
    </w:p>
    <w:p w14:paraId="45F4DEFE" w14:textId="40DDA90E" w:rsidR="00497766" w:rsidRPr="00497766" w:rsidRDefault="00497766" w:rsidP="00497766">
      <w:pPr>
        <w:pStyle w:val="ListParagraph"/>
        <w:numPr>
          <w:ilvl w:val="0"/>
          <w:numId w:val="1"/>
        </w:numPr>
        <w:spacing w:after="200" w:line="276" w:lineRule="auto"/>
        <w:rPr>
          <w:rFonts w:ascii="Arial" w:hAnsi="Arial" w:cs="Arial"/>
          <w:szCs w:val="24"/>
        </w:rPr>
      </w:pPr>
      <w:r w:rsidRPr="00497766">
        <w:rPr>
          <w:rFonts w:ascii="Arial" w:hAnsi="Arial" w:cs="Arial"/>
          <w:szCs w:val="24"/>
        </w:rPr>
        <w:t xml:space="preserve">Members </w:t>
      </w:r>
      <w:r>
        <w:rPr>
          <w:rFonts w:ascii="Arial" w:hAnsi="Arial" w:cs="Arial"/>
          <w:szCs w:val="24"/>
        </w:rPr>
        <w:t>should</w:t>
      </w:r>
      <w:r w:rsidRPr="00497766">
        <w:rPr>
          <w:rFonts w:ascii="Arial" w:hAnsi="Arial" w:cs="Arial"/>
          <w:szCs w:val="24"/>
        </w:rPr>
        <w:t xml:space="preserve"> demonstrate efforts to facilitate networking and activities among communication teachers within their own countries.  </w:t>
      </w:r>
    </w:p>
    <w:p w14:paraId="5E1B8B3E" w14:textId="77777777" w:rsidR="00497766" w:rsidRPr="00497766" w:rsidRDefault="00497766" w:rsidP="00497766">
      <w:pPr>
        <w:pStyle w:val="ListParagraph"/>
        <w:numPr>
          <w:ilvl w:val="0"/>
          <w:numId w:val="1"/>
        </w:numPr>
        <w:spacing w:after="200" w:line="276" w:lineRule="auto"/>
        <w:rPr>
          <w:rFonts w:ascii="Arial" w:hAnsi="Arial" w:cs="Arial"/>
          <w:szCs w:val="24"/>
        </w:rPr>
      </w:pPr>
      <w:r w:rsidRPr="00497766">
        <w:rPr>
          <w:rFonts w:ascii="Arial" w:hAnsi="Arial" w:cs="Arial"/>
          <w:szCs w:val="24"/>
        </w:rPr>
        <w:t>EACH membership is a requirement for tEACH membership</w:t>
      </w:r>
    </w:p>
    <w:p w14:paraId="2D884276" w14:textId="6FB9621F" w:rsidR="00497766" w:rsidRDefault="00EE7D74" w:rsidP="003B7242">
      <w:pPr>
        <w:spacing w:before="96"/>
        <w:textAlignment w:val="baseline"/>
        <w:rPr>
          <w:rFonts w:ascii="Arial" w:hAnsi="Arial" w:cs="Arial"/>
          <w:szCs w:val="24"/>
        </w:rPr>
      </w:pPr>
      <w:r>
        <w:rPr>
          <w:rFonts w:ascii="Arial" w:hAnsi="Arial" w:cs="Arial"/>
          <w:szCs w:val="24"/>
        </w:rPr>
        <w:t xml:space="preserve">If you would </w:t>
      </w:r>
      <w:r w:rsidR="00497766">
        <w:rPr>
          <w:rFonts w:ascii="Arial" w:hAnsi="Arial" w:cs="Arial"/>
          <w:szCs w:val="24"/>
        </w:rPr>
        <w:t xml:space="preserve">like </w:t>
      </w:r>
      <w:r>
        <w:rPr>
          <w:rFonts w:ascii="Arial" w:hAnsi="Arial" w:cs="Arial"/>
          <w:szCs w:val="24"/>
        </w:rPr>
        <w:t xml:space="preserve">more </w:t>
      </w:r>
      <w:r w:rsidR="00497766">
        <w:rPr>
          <w:rFonts w:ascii="Arial" w:hAnsi="Arial" w:cs="Arial"/>
          <w:szCs w:val="24"/>
        </w:rPr>
        <w:t xml:space="preserve">information </w:t>
      </w:r>
      <w:r>
        <w:rPr>
          <w:rFonts w:ascii="Arial" w:hAnsi="Arial" w:cs="Arial"/>
          <w:szCs w:val="24"/>
        </w:rPr>
        <w:t xml:space="preserve">or </w:t>
      </w:r>
      <w:r w:rsidR="00497766">
        <w:rPr>
          <w:rFonts w:ascii="Arial" w:hAnsi="Arial" w:cs="Arial"/>
          <w:szCs w:val="24"/>
        </w:rPr>
        <w:t xml:space="preserve">wish to </w:t>
      </w:r>
      <w:r>
        <w:rPr>
          <w:rFonts w:ascii="Arial" w:hAnsi="Arial" w:cs="Arial"/>
          <w:szCs w:val="24"/>
        </w:rPr>
        <w:t xml:space="preserve">discuss your application </w:t>
      </w:r>
      <w:r w:rsidR="00497766">
        <w:rPr>
          <w:rFonts w:ascii="Arial" w:hAnsi="Arial" w:cs="Arial"/>
          <w:szCs w:val="24"/>
        </w:rPr>
        <w:t>further,</w:t>
      </w:r>
      <w:r>
        <w:rPr>
          <w:rFonts w:ascii="Arial" w:hAnsi="Arial" w:cs="Arial"/>
          <w:szCs w:val="24"/>
        </w:rPr>
        <w:t xml:space="preserve"> please contact the tEACH co-chairs Sandra Winterburn or </w:t>
      </w:r>
      <w:r w:rsidRPr="00EE7D74">
        <w:rPr>
          <w:rFonts w:ascii="Arial" w:hAnsi="Arial" w:cs="Arial"/>
          <w:szCs w:val="24"/>
        </w:rPr>
        <w:t>Jane Ege Møller</w:t>
      </w:r>
      <w:r>
        <w:rPr>
          <w:rFonts w:ascii="Arial" w:hAnsi="Arial" w:cs="Arial"/>
          <w:szCs w:val="24"/>
        </w:rPr>
        <w:t xml:space="preserve"> on the following email address </w:t>
      </w:r>
      <w:hyperlink r:id="rId7" w:history="1">
        <w:r w:rsidR="00253B2D" w:rsidRPr="006F5C3C">
          <w:rPr>
            <w:rStyle w:val="Hyperlink"/>
            <w:rFonts w:ascii="Arial" w:hAnsi="Arial" w:cs="Arial"/>
            <w:szCs w:val="24"/>
          </w:rPr>
          <w:t>teach@each.international</w:t>
        </w:r>
      </w:hyperlink>
      <w:r w:rsidR="00253B2D">
        <w:rPr>
          <w:rFonts w:ascii="Arial" w:hAnsi="Arial" w:cs="Arial"/>
          <w:szCs w:val="24"/>
        </w:rPr>
        <w:t xml:space="preserve"> </w:t>
      </w:r>
      <w:r>
        <w:rPr>
          <w:rFonts w:ascii="Arial" w:hAnsi="Arial" w:cs="Arial"/>
          <w:szCs w:val="24"/>
        </w:rPr>
        <w:br/>
      </w:r>
    </w:p>
    <w:p w14:paraId="120BA39D" w14:textId="77777777" w:rsidR="00497766" w:rsidRDefault="00497766" w:rsidP="003B7242">
      <w:pPr>
        <w:spacing w:before="96"/>
        <w:textAlignment w:val="baseline"/>
        <w:rPr>
          <w:rFonts w:ascii="Arial" w:hAnsi="Arial" w:cs="Arial"/>
          <w:szCs w:val="24"/>
        </w:rPr>
      </w:pPr>
    </w:p>
    <w:p w14:paraId="3DB1419B" w14:textId="173ADE1A" w:rsidR="003B7242" w:rsidRPr="00497766" w:rsidRDefault="00497766" w:rsidP="003B7242">
      <w:pPr>
        <w:spacing w:before="96"/>
        <w:textAlignment w:val="baseline"/>
        <w:rPr>
          <w:rFonts w:ascii="Arial" w:hAnsi="Arial" w:cs="Arial"/>
          <w:b/>
          <w:bCs/>
          <w:color w:val="800080"/>
          <w:szCs w:val="24"/>
        </w:rPr>
      </w:pPr>
      <w:r w:rsidRPr="00497766">
        <w:rPr>
          <w:rFonts w:ascii="Arial" w:hAnsi="Arial" w:cs="Arial"/>
          <w:b/>
          <w:bCs/>
          <w:color w:val="800080"/>
          <w:szCs w:val="24"/>
        </w:rPr>
        <w:lastRenderedPageBreak/>
        <w:t>Application Form to Join tEACH</w:t>
      </w:r>
    </w:p>
    <w:p w14:paraId="511EA553" w14:textId="1FB952F9" w:rsidR="00497766" w:rsidRDefault="00497766" w:rsidP="003B7242">
      <w:pPr>
        <w:spacing w:before="96"/>
        <w:textAlignment w:val="baseline"/>
        <w:rPr>
          <w:rFonts w:ascii="Arial" w:hAnsi="Arial" w:cs="Arial"/>
          <w:szCs w:val="24"/>
        </w:rPr>
      </w:pPr>
    </w:p>
    <w:p w14:paraId="00A29F17" w14:textId="747A025D" w:rsidR="00497766" w:rsidRPr="00497766" w:rsidRDefault="00497766" w:rsidP="00497766">
      <w:pPr>
        <w:rPr>
          <w:rFonts w:ascii="Arial" w:hAnsi="Arial" w:cs="Arial"/>
          <w:szCs w:val="24"/>
        </w:rPr>
      </w:pPr>
      <w:r w:rsidRPr="00497766">
        <w:rPr>
          <w:rFonts w:ascii="Arial" w:hAnsi="Arial" w:cs="Arial"/>
          <w:szCs w:val="24"/>
        </w:rPr>
        <w:t>Thank you for your interest in join</w:t>
      </w:r>
      <w:r>
        <w:rPr>
          <w:rFonts w:ascii="Arial" w:hAnsi="Arial" w:cs="Arial"/>
          <w:szCs w:val="24"/>
        </w:rPr>
        <w:t>in</w:t>
      </w:r>
      <w:r w:rsidRPr="00497766">
        <w:rPr>
          <w:rFonts w:ascii="Arial" w:hAnsi="Arial" w:cs="Arial"/>
          <w:szCs w:val="24"/>
        </w:rPr>
        <w:t xml:space="preserve">g tEACH the teaching subcommittee of EACH. </w:t>
      </w:r>
      <w:r>
        <w:rPr>
          <w:rFonts w:ascii="Arial" w:hAnsi="Arial" w:cs="Arial"/>
          <w:szCs w:val="24"/>
        </w:rPr>
        <w:br/>
      </w:r>
      <w:r w:rsidRPr="00497766">
        <w:rPr>
          <w:rFonts w:ascii="Arial" w:hAnsi="Arial" w:cs="Arial"/>
          <w:szCs w:val="24"/>
        </w:rPr>
        <w:t xml:space="preserve">We would appreciate you taking the time to complete the form below so </w:t>
      </w:r>
      <w:r w:rsidR="00CD6BED">
        <w:rPr>
          <w:rFonts w:ascii="Arial" w:hAnsi="Arial" w:cs="Arial"/>
          <w:szCs w:val="24"/>
        </w:rPr>
        <w:t xml:space="preserve">that </w:t>
      </w:r>
      <w:r w:rsidRPr="00497766">
        <w:rPr>
          <w:rFonts w:ascii="Arial" w:hAnsi="Arial" w:cs="Arial"/>
          <w:szCs w:val="24"/>
        </w:rPr>
        <w:t>we can find out more about you.</w:t>
      </w:r>
      <w:r>
        <w:rPr>
          <w:rFonts w:ascii="Arial" w:hAnsi="Arial" w:cs="Arial"/>
          <w:szCs w:val="24"/>
        </w:rPr>
        <w:br/>
      </w:r>
    </w:p>
    <w:p w14:paraId="790C96F2" w14:textId="73E080BD" w:rsidR="00497766" w:rsidRPr="008A4D84" w:rsidRDefault="00497766" w:rsidP="00497766">
      <w:pPr>
        <w:rPr>
          <w:rFonts w:ascii="Arial" w:hAnsi="Arial" w:cs="Arial"/>
          <w:color w:val="2F5496" w:themeColor="accent1" w:themeShade="BF"/>
          <w:szCs w:val="24"/>
        </w:rPr>
      </w:pPr>
      <w:r w:rsidRPr="008A4D84">
        <w:rPr>
          <w:rFonts w:ascii="Arial" w:hAnsi="Arial" w:cs="Arial"/>
          <w:color w:val="2F5496" w:themeColor="accent1" w:themeShade="BF"/>
          <w:szCs w:val="24"/>
        </w:rPr>
        <w:t>Name:</w:t>
      </w:r>
      <w:r w:rsidR="00253B2D">
        <w:rPr>
          <w:rFonts w:ascii="Arial" w:hAnsi="Arial" w:cs="Arial"/>
          <w:color w:val="2F5496" w:themeColor="accent1" w:themeShade="BF"/>
          <w:szCs w:val="24"/>
        </w:rPr>
        <w:t xml:space="preserve"> </w:t>
      </w:r>
    </w:p>
    <w:p w14:paraId="0B081226" w14:textId="3A4C1470" w:rsidR="00497766" w:rsidRPr="008A4D84" w:rsidRDefault="00497766" w:rsidP="00497766">
      <w:pPr>
        <w:rPr>
          <w:rFonts w:ascii="Arial" w:hAnsi="Arial" w:cs="Arial"/>
          <w:color w:val="2F5496" w:themeColor="accent1" w:themeShade="BF"/>
          <w:szCs w:val="24"/>
        </w:rPr>
      </w:pPr>
      <w:r w:rsidRPr="008A4D84">
        <w:rPr>
          <w:rFonts w:ascii="Arial" w:hAnsi="Arial" w:cs="Arial"/>
          <w:color w:val="2F5496" w:themeColor="accent1" w:themeShade="BF"/>
          <w:szCs w:val="24"/>
        </w:rPr>
        <w:br/>
      </w:r>
      <w:r w:rsidRPr="008A4D84">
        <w:rPr>
          <w:rFonts w:ascii="Arial" w:hAnsi="Arial" w:cs="Arial"/>
          <w:color w:val="2F5496" w:themeColor="accent1" w:themeShade="BF"/>
          <w:szCs w:val="24"/>
        </w:rPr>
        <w:br/>
        <w:t>Profession:</w:t>
      </w:r>
    </w:p>
    <w:p w14:paraId="79BDE382" w14:textId="7307BDC5" w:rsidR="00497766" w:rsidRPr="008A4D84" w:rsidRDefault="00497766" w:rsidP="00497766">
      <w:pPr>
        <w:rPr>
          <w:rFonts w:ascii="Arial" w:hAnsi="Arial" w:cs="Arial"/>
          <w:color w:val="2F5496" w:themeColor="accent1" w:themeShade="BF"/>
          <w:szCs w:val="24"/>
        </w:rPr>
      </w:pPr>
      <w:r w:rsidRPr="008A4D84">
        <w:rPr>
          <w:rFonts w:ascii="Arial" w:hAnsi="Arial" w:cs="Arial"/>
          <w:color w:val="2F5496" w:themeColor="accent1" w:themeShade="BF"/>
          <w:szCs w:val="24"/>
        </w:rPr>
        <w:br/>
      </w:r>
    </w:p>
    <w:p w14:paraId="04CDEE3D" w14:textId="5EED3822" w:rsidR="00497766" w:rsidRPr="008A4D84" w:rsidRDefault="002925AF" w:rsidP="00497766">
      <w:pPr>
        <w:rPr>
          <w:rFonts w:ascii="Arial" w:hAnsi="Arial" w:cs="Arial"/>
          <w:color w:val="2F5496" w:themeColor="accent1" w:themeShade="BF"/>
          <w:szCs w:val="24"/>
        </w:rPr>
      </w:pPr>
      <w:r w:rsidRPr="008A4D84">
        <w:rPr>
          <w:rFonts w:ascii="Arial" w:hAnsi="Arial" w:cs="Arial"/>
          <w:color w:val="2F5496" w:themeColor="accent1" w:themeShade="BF"/>
          <w:szCs w:val="24"/>
        </w:rPr>
        <w:t>Job and roles</w:t>
      </w:r>
      <w:r w:rsidR="00497766" w:rsidRPr="008A4D84">
        <w:rPr>
          <w:rFonts w:ascii="Arial" w:hAnsi="Arial" w:cs="Arial"/>
          <w:color w:val="2F5496" w:themeColor="accent1" w:themeShade="BF"/>
          <w:szCs w:val="24"/>
        </w:rPr>
        <w:t xml:space="preserve">: </w:t>
      </w:r>
    </w:p>
    <w:p w14:paraId="3AB49430" w14:textId="77777777" w:rsidR="00497766" w:rsidRPr="008A4D84" w:rsidRDefault="00497766" w:rsidP="00497766">
      <w:pPr>
        <w:rPr>
          <w:rFonts w:ascii="Arial" w:hAnsi="Arial" w:cs="Arial"/>
          <w:color w:val="2F5496" w:themeColor="accent1" w:themeShade="BF"/>
          <w:szCs w:val="24"/>
        </w:rPr>
      </w:pPr>
    </w:p>
    <w:p w14:paraId="1D9874AE" w14:textId="77777777" w:rsidR="00497766" w:rsidRPr="008A4D84" w:rsidRDefault="00497766" w:rsidP="00497766">
      <w:pPr>
        <w:rPr>
          <w:rFonts w:ascii="Arial" w:hAnsi="Arial" w:cs="Arial"/>
          <w:color w:val="2F5496" w:themeColor="accent1" w:themeShade="BF"/>
          <w:szCs w:val="24"/>
        </w:rPr>
      </w:pPr>
    </w:p>
    <w:p w14:paraId="790B9D08" w14:textId="05904118" w:rsidR="00CD6BED" w:rsidRPr="008A4D84" w:rsidRDefault="00497766" w:rsidP="00497766">
      <w:pPr>
        <w:rPr>
          <w:rFonts w:ascii="Arial" w:hAnsi="Arial" w:cs="Arial"/>
          <w:color w:val="2F5496" w:themeColor="accent1" w:themeShade="BF"/>
          <w:szCs w:val="24"/>
        </w:rPr>
      </w:pPr>
      <w:r w:rsidRPr="008A4D84">
        <w:rPr>
          <w:rFonts w:ascii="Arial" w:hAnsi="Arial" w:cs="Arial"/>
          <w:color w:val="2F5496" w:themeColor="accent1" w:themeShade="BF"/>
          <w:szCs w:val="24"/>
        </w:rPr>
        <w:t xml:space="preserve">Location including country: </w:t>
      </w:r>
    </w:p>
    <w:p w14:paraId="0FEB7D52" w14:textId="77777777" w:rsidR="00497766" w:rsidRDefault="00497766" w:rsidP="00497766"/>
    <w:tbl>
      <w:tblPr>
        <w:tblStyle w:val="TableGrid"/>
        <w:tblW w:w="0" w:type="auto"/>
        <w:tblInd w:w="-5" w:type="dxa"/>
        <w:tblLook w:val="04A0" w:firstRow="1" w:lastRow="0" w:firstColumn="1" w:lastColumn="0" w:noHBand="0" w:noVBand="1"/>
      </w:tblPr>
      <w:tblGrid>
        <w:gridCol w:w="9021"/>
      </w:tblGrid>
      <w:tr w:rsidR="00497766" w:rsidRPr="005E170C" w14:paraId="6FD5F046" w14:textId="77777777" w:rsidTr="008A4D84">
        <w:tc>
          <w:tcPr>
            <w:tcW w:w="9021" w:type="dxa"/>
          </w:tcPr>
          <w:p w14:paraId="49C6EF44" w14:textId="56DC9078" w:rsidR="00497766" w:rsidRPr="008A4D84" w:rsidRDefault="00497766" w:rsidP="007C670D">
            <w:pPr>
              <w:pStyle w:val="Heading3"/>
              <w:rPr>
                <w:sz w:val="22"/>
                <w:szCs w:val="22"/>
                <w:lang w:val="en-GB"/>
              </w:rPr>
            </w:pPr>
            <w:r w:rsidRPr="008A4D84">
              <w:rPr>
                <w:rFonts w:ascii="Arial" w:eastAsia="Times New Roman" w:hAnsi="Arial" w:cs="Arial"/>
                <w:color w:val="2F5496" w:themeColor="accent1" w:themeShade="BF"/>
                <w:sz w:val="22"/>
                <w:szCs w:val="22"/>
                <w:lang w:val="en-GB"/>
              </w:rPr>
              <w:t>Please tell us below why are you interested in joining tEACH? (</w:t>
            </w:r>
            <w:proofErr w:type="gramStart"/>
            <w:r w:rsidRPr="008A4D84">
              <w:rPr>
                <w:rFonts w:ascii="Arial" w:eastAsia="Times New Roman" w:hAnsi="Arial" w:cs="Arial"/>
                <w:color w:val="2F5496" w:themeColor="accent1" w:themeShade="BF"/>
                <w:sz w:val="22"/>
                <w:szCs w:val="22"/>
                <w:lang w:val="en-GB"/>
              </w:rPr>
              <w:t>what</w:t>
            </w:r>
            <w:proofErr w:type="gramEnd"/>
            <w:r w:rsidRPr="008A4D84">
              <w:rPr>
                <w:rFonts w:ascii="Arial" w:eastAsia="Times New Roman" w:hAnsi="Arial" w:cs="Arial"/>
                <w:color w:val="2F5496" w:themeColor="accent1" w:themeShade="BF"/>
                <w:sz w:val="22"/>
                <w:szCs w:val="22"/>
                <w:lang w:val="en-GB"/>
              </w:rPr>
              <w:t xml:space="preserve"> are your reasons for wanting to become a member / what is your motivation</w:t>
            </w:r>
            <w:r w:rsidR="002925AF" w:rsidRPr="008A4D84">
              <w:rPr>
                <w:rFonts w:ascii="Arial" w:eastAsia="Times New Roman" w:hAnsi="Arial" w:cs="Arial"/>
                <w:color w:val="2F5496" w:themeColor="accent1" w:themeShade="BF"/>
                <w:sz w:val="22"/>
                <w:szCs w:val="22"/>
                <w:lang w:val="en-GB"/>
              </w:rPr>
              <w:t>?</w:t>
            </w:r>
            <w:r w:rsidRPr="008A4D84">
              <w:rPr>
                <w:rFonts w:ascii="Arial" w:eastAsia="Times New Roman" w:hAnsi="Arial" w:cs="Arial"/>
                <w:color w:val="2F5496" w:themeColor="accent1" w:themeShade="BF"/>
                <w:sz w:val="22"/>
                <w:szCs w:val="22"/>
                <w:lang w:val="en-GB"/>
              </w:rPr>
              <w:t>)</w:t>
            </w:r>
            <w:r w:rsidRPr="008A4D84">
              <w:rPr>
                <w:color w:val="2F5496" w:themeColor="accent1" w:themeShade="BF"/>
                <w:sz w:val="22"/>
                <w:szCs w:val="22"/>
                <w:lang w:val="en-GB"/>
              </w:rPr>
              <w:br/>
            </w:r>
            <w:bookmarkStart w:id="0" w:name="_Hlk126267233"/>
          </w:p>
        </w:tc>
      </w:tr>
      <w:tr w:rsidR="00497766" w:rsidRPr="005E170C" w14:paraId="3BC786AD" w14:textId="77777777" w:rsidTr="008A4D84">
        <w:tc>
          <w:tcPr>
            <w:tcW w:w="9021" w:type="dxa"/>
          </w:tcPr>
          <w:p w14:paraId="7D6F8ED5" w14:textId="77777777" w:rsidR="00497766" w:rsidRDefault="00497766" w:rsidP="007C670D">
            <w:pPr>
              <w:pStyle w:val="Heading3"/>
              <w:rPr>
                <w:lang w:val="en-GB"/>
              </w:rPr>
            </w:pPr>
          </w:p>
        </w:tc>
      </w:tr>
      <w:tr w:rsidR="00497766" w:rsidRPr="005E170C" w14:paraId="72064C4C" w14:textId="77777777" w:rsidTr="008A4D84">
        <w:tc>
          <w:tcPr>
            <w:tcW w:w="9021" w:type="dxa"/>
          </w:tcPr>
          <w:p w14:paraId="70867A14" w14:textId="77777777" w:rsidR="00497766" w:rsidRDefault="00497766" w:rsidP="007C670D">
            <w:pPr>
              <w:pStyle w:val="Heading3"/>
              <w:rPr>
                <w:lang w:val="en-GB"/>
              </w:rPr>
            </w:pPr>
          </w:p>
        </w:tc>
      </w:tr>
      <w:tr w:rsidR="00497766" w:rsidRPr="005E170C" w14:paraId="6E835173" w14:textId="77777777" w:rsidTr="008A4D84">
        <w:tc>
          <w:tcPr>
            <w:tcW w:w="9021" w:type="dxa"/>
          </w:tcPr>
          <w:p w14:paraId="76A9E356" w14:textId="77777777" w:rsidR="00497766" w:rsidRDefault="00497766" w:rsidP="007C670D">
            <w:pPr>
              <w:pStyle w:val="Heading3"/>
              <w:rPr>
                <w:lang w:val="en-GB"/>
              </w:rPr>
            </w:pPr>
          </w:p>
        </w:tc>
      </w:tr>
      <w:tr w:rsidR="00497766" w:rsidRPr="005E170C" w14:paraId="18CBF773" w14:textId="77777777" w:rsidTr="008A4D84">
        <w:tc>
          <w:tcPr>
            <w:tcW w:w="9021" w:type="dxa"/>
          </w:tcPr>
          <w:p w14:paraId="3ED8A8AE" w14:textId="77777777" w:rsidR="00497766" w:rsidRDefault="00497766" w:rsidP="007C670D">
            <w:pPr>
              <w:pStyle w:val="Heading3"/>
              <w:ind w:left="-532"/>
              <w:rPr>
                <w:lang w:val="en-GB"/>
              </w:rPr>
            </w:pPr>
          </w:p>
        </w:tc>
      </w:tr>
      <w:tr w:rsidR="00497766" w:rsidRPr="005E170C" w14:paraId="4062C995" w14:textId="77777777" w:rsidTr="008A4D84">
        <w:tc>
          <w:tcPr>
            <w:tcW w:w="9021" w:type="dxa"/>
          </w:tcPr>
          <w:p w14:paraId="63E0C141" w14:textId="77777777" w:rsidR="00497766" w:rsidRDefault="00497766" w:rsidP="007C670D">
            <w:pPr>
              <w:pStyle w:val="Heading3"/>
              <w:rPr>
                <w:lang w:val="en-GB"/>
              </w:rPr>
            </w:pPr>
          </w:p>
        </w:tc>
      </w:tr>
      <w:tr w:rsidR="00497766" w:rsidRPr="005E170C" w14:paraId="22AA851F" w14:textId="77777777" w:rsidTr="008A4D84">
        <w:tc>
          <w:tcPr>
            <w:tcW w:w="9021" w:type="dxa"/>
          </w:tcPr>
          <w:p w14:paraId="28DC3358" w14:textId="77777777" w:rsidR="00497766" w:rsidRDefault="00497766" w:rsidP="007C670D">
            <w:pPr>
              <w:pStyle w:val="Heading3"/>
              <w:rPr>
                <w:lang w:val="en-GB"/>
              </w:rPr>
            </w:pPr>
          </w:p>
        </w:tc>
      </w:tr>
      <w:tr w:rsidR="00497766" w:rsidRPr="005E170C" w14:paraId="5D318B75" w14:textId="77777777" w:rsidTr="008A4D84">
        <w:tc>
          <w:tcPr>
            <w:tcW w:w="9021" w:type="dxa"/>
          </w:tcPr>
          <w:p w14:paraId="02C1BB0D" w14:textId="77777777" w:rsidR="00497766" w:rsidRDefault="00497766" w:rsidP="007C670D">
            <w:pPr>
              <w:pStyle w:val="Heading3"/>
              <w:rPr>
                <w:lang w:val="en-GB"/>
              </w:rPr>
            </w:pPr>
          </w:p>
        </w:tc>
      </w:tr>
    </w:tbl>
    <w:p w14:paraId="4A58DE68" w14:textId="77777777" w:rsidR="008A4D84" w:rsidRDefault="008A4D84" w:rsidP="008A4D84">
      <w:bookmarkStart w:id="1" w:name="_Hlk126228633"/>
      <w:bookmarkEnd w:id="0"/>
      <w:r>
        <w:tab/>
      </w:r>
    </w:p>
    <w:tbl>
      <w:tblPr>
        <w:tblStyle w:val="TableGrid"/>
        <w:tblW w:w="0" w:type="auto"/>
        <w:tblLook w:val="04A0" w:firstRow="1" w:lastRow="0" w:firstColumn="1" w:lastColumn="0" w:noHBand="0" w:noVBand="1"/>
      </w:tblPr>
      <w:tblGrid>
        <w:gridCol w:w="9016"/>
      </w:tblGrid>
      <w:tr w:rsidR="008A4D84" w14:paraId="2001A729" w14:textId="77777777" w:rsidTr="008A4D84">
        <w:tc>
          <w:tcPr>
            <w:tcW w:w="9016" w:type="dxa"/>
          </w:tcPr>
          <w:p w14:paraId="3243836D" w14:textId="5ADD7A3E" w:rsidR="008A4D84" w:rsidRPr="00253B2D" w:rsidRDefault="008A4D84" w:rsidP="009D3C3C">
            <w:pPr>
              <w:pStyle w:val="Heading3"/>
              <w:rPr>
                <w:lang w:val="en-US"/>
              </w:rPr>
            </w:pPr>
            <w:r w:rsidRPr="008A4D84">
              <w:rPr>
                <w:rFonts w:ascii="Arial" w:eastAsia="Times New Roman" w:hAnsi="Arial" w:cs="Arial"/>
                <w:color w:val="2F5496" w:themeColor="accent1" w:themeShade="BF"/>
                <w:sz w:val="22"/>
                <w:szCs w:val="22"/>
                <w:lang w:val="en-GB"/>
              </w:rPr>
              <w:t xml:space="preserve">What kind of expertise do you have? </w:t>
            </w:r>
          </w:p>
          <w:p w14:paraId="168FA6E0" w14:textId="372F725F" w:rsidR="008A4D84" w:rsidRPr="00253B2D" w:rsidRDefault="008A4D84" w:rsidP="008A4D84">
            <w:pPr>
              <w:rPr>
                <w:lang w:val="en-US"/>
              </w:rPr>
            </w:pPr>
          </w:p>
        </w:tc>
      </w:tr>
      <w:tr w:rsidR="008A4D84" w14:paraId="2FABE469" w14:textId="77777777" w:rsidTr="008A4D84">
        <w:tc>
          <w:tcPr>
            <w:tcW w:w="9016" w:type="dxa"/>
          </w:tcPr>
          <w:p w14:paraId="5103BB0E" w14:textId="77777777" w:rsidR="008A4D84" w:rsidRPr="00253B2D" w:rsidRDefault="008A4D84" w:rsidP="008A4D84">
            <w:pPr>
              <w:rPr>
                <w:lang w:val="en-US"/>
              </w:rPr>
            </w:pPr>
          </w:p>
          <w:p w14:paraId="7A7683D1" w14:textId="6315A910" w:rsidR="008A4D84" w:rsidRPr="00253B2D" w:rsidRDefault="008A4D84" w:rsidP="008A4D84">
            <w:pPr>
              <w:rPr>
                <w:lang w:val="en-US"/>
              </w:rPr>
            </w:pPr>
          </w:p>
        </w:tc>
      </w:tr>
      <w:tr w:rsidR="008A4D84" w14:paraId="2036E5AD" w14:textId="77777777" w:rsidTr="008A4D84">
        <w:tc>
          <w:tcPr>
            <w:tcW w:w="9016" w:type="dxa"/>
          </w:tcPr>
          <w:p w14:paraId="0A16CC4F" w14:textId="77777777" w:rsidR="008A4D84" w:rsidRPr="00253B2D" w:rsidRDefault="008A4D84" w:rsidP="008A4D84">
            <w:pPr>
              <w:rPr>
                <w:lang w:val="en-US"/>
              </w:rPr>
            </w:pPr>
          </w:p>
          <w:p w14:paraId="706650CE" w14:textId="172BE5AD" w:rsidR="008A4D84" w:rsidRPr="00253B2D" w:rsidRDefault="008A4D84" w:rsidP="008A4D84">
            <w:pPr>
              <w:rPr>
                <w:lang w:val="en-US"/>
              </w:rPr>
            </w:pPr>
          </w:p>
        </w:tc>
      </w:tr>
      <w:tr w:rsidR="008A4D84" w14:paraId="618AA922" w14:textId="77777777" w:rsidTr="008A4D84">
        <w:tc>
          <w:tcPr>
            <w:tcW w:w="9016" w:type="dxa"/>
          </w:tcPr>
          <w:p w14:paraId="09C8775F" w14:textId="77777777" w:rsidR="008A4D84" w:rsidRPr="00253B2D" w:rsidRDefault="008A4D84" w:rsidP="008A4D84">
            <w:pPr>
              <w:rPr>
                <w:lang w:val="en-US"/>
              </w:rPr>
            </w:pPr>
          </w:p>
          <w:p w14:paraId="7515D49E" w14:textId="27A8977E" w:rsidR="008A4D84" w:rsidRPr="00253B2D" w:rsidRDefault="008A4D84" w:rsidP="008A4D84">
            <w:pPr>
              <w:rPr>
                <w:lang w:val="en-US"/>
              </w:rPr>
            </w:pPr>
          </w:p>
        </w:tc>
      </w:tr>
      <w:tr w:rsidR="008A4D84" w14:paraId="27AFB2E3" w14:textId="77777777" w:rsidTr="008A4D84">
        <w:tc>
          <w:tcPr>
            <w:tcW w:w="9016" w:type="dxa"/>
          </w:tcPr>
          <w:p w14:paraId="763C744B" w14:textId="77777777" w:rsidR="008A4D84" w:rsidRPr="00253B2D" w:rsidRDefault="008A4D84" w:rsidP="008A4D84">
            <w:pPr>
              <w:rPr>
                <w:lang w:val="en-US"/>
              </w:rPr>
            </w:pPr>
          </w:p>
          <w:p w14:paraId="1F876162" w14:textId="73C8B7B4" w:rsidR="008A4D84" w:rsidRPr="00253B2D" w:rsidRDefault="008A4D84" w:rsidP="008A4D84">
            <w:pPr>
              <w:rPr>
                <w:lang w:val="en-US"/>
              </w:rPr>
            </w:pPr>
          </w:p>
        </w:tc>
      </w:tr>
      <w:tr w:rsidR="008A4D84" w14:paraId="19DDD323" w14:textId="77777777" w:rsidTr="008A4D84">
        <w:tc>
          <w:tcPr>
            <w:tcW w:w="9016" w:type="dxa"/>
          </w:tcPr>
          <w:p w14:paraId="0B6C34B0" w14:textId="77777777" w:rsidR="008A4D84" w:rsidRPr="00253B2D" w:rsidRDefault="008A4D84" w:rsidP="008A4D84">
            <w:pPr>
              <w:rPr>
                <w:lang w:val="en-US"/>
              </w:rPr>
            </w:pPr>
          </w:p>
          <w:p w14:paraId="1A6E707B" w14:textId="08464907" w:rsidR="008A4D84" w:rsidRPr="00253B2D" w:rsidRDefault="008A4D84" w:rsidP="008A4D84">
            <w:pPr>
              <w:rPr>
                <w:lang w:val="en-US"/>
              </w:rPr>
            </w:pPr>
          </w:p>
        </w:tc>
      </w:tr>
      <w:tr w:rsidR="008A4D84" w14:paraId="1C5134A5" w14:textId="77777777" w:rsidTr="008A4D84">
        <w:tc>
          <w:tcPr>
            <w:tcW w:w="9016" w:type="dxa"/>
          </w:tcPr>
          <w:p w14:paraId="6C9042A2" w14:textId="77777777" w:rsidR="008A4D84" w:rsidRPr="00253B2D" w:rsidRDefault="008A4D84" w:rsidP="008A4D84">
            <w:pPr>
              <w:rPr>
                <w:lang w:val="en-US"/>
              </w:rPr>
            </w:pPr>
          </w:p>
          <w:p w14:paraId="6DF99EE2" w14:textId="512DFEAE" w:rsidR="008A4D84" w:rsidRPr="00253B2D" w:rsidRDefault="008A4D84" w:rsidP="008A4D84">
            <w:pPr>
              <w:rPr>
                <w:lang w:val="en-US"/>
              </w:rPr>
            </w:pPr>
          </w:p>
        </w:tc>
      </w:tr>
    </w:tbl>
    <w:p w14:paraId="4E591FE3" w14:textId="7DA78412" w:rsidR="008A4D84" w:rsidRDefault="008A4D84" w:rsidP="008A4D84"/>
    <w:p w14:paraId="1E82A7CB" w14:textId="77777777" w:rsidR="009D3C3C" w:rsidRDefault="009D3C3C" w:rsidP="008A4D84"/>
    <w:p w14:paraId="4C2914B7" w14:textId="77777777" w:rsidR="008A4D84" w:rsidRDefault="008A4D84" w:rsidP="008A4D84"/>
    <w:p w14:paraId="5F0C94BC" w14:textId="77777777" w:rsidR="008A4D84" w:rsidRDefault="008A4D84" w:rsidP="008A4D84"/>
    <w:bookmarkEnd w:id="1"/>
    <w:p w14:paraId="7F2F8105" w14:textId="4385292B" w:rsidR="008A4D84" w:rsidRPr="00CD6BED" w:rsidRDefault="008A4D84" w:rsidP="008A4D84">
      <w:pPr>
        <w:pStyle w:val="CommentText"/>
        <w:rPr>
          <w:rFonts w:ascii="Arial" w:hAnsi="Arial" w:cs="Arial"/>
          <w:sz w:val="24"/>
          <w:szCs w:val="24"/>
          <w:lang w:val="en-US"/>
        </w:rPr>
      </w:pPr>
      <w:r w:rsidRPr="00CD6BED">
        <w:rPr>
          <w:rFonts w:ascii="Arial" w:hAnsi="Arial" w:cs="Arial"/>
          <w:sz w:val="24"/>
          <w:szCs w:val="24"/>
          <w:lang w:val="en-US"/>
        </w:rPr>
        <w:lastRenderedPageBreak/>
        <w:t xml:space="preserve">The tEACH committee consists of </w:t>
      </w:r>
      <w:proofErr w:type="gramStart"/>
      <w:r w:rsidRPr="00CD6BED">
        <w:rPr>
          <w:rFonts w:ascii="Arial" w:hAnsi="Arial" w:cs="Arial"/>
          <w:sz w:val="24"/>
          <w:szCs w:val="24"/>
          <w:lang w:val="en-US"/>
        </w:rPr>
        <w:t>a number of</w:t>
      </w:r>
      <w:proofErr w:type="gramEnd"/>
      <w:r w:rsidRPr="00CD6BED">
        <w:rPr>
          <w:rFonts w:ascii="Arial" w:hAnsi="Arial" w:cs="Arial"/>
          <w:sz w:val="24"/>
          <w:szCs w:val="24"/>
          <w:lang w:val="en-US"/>
        </w:rPr>
        <w:t xml:space="preserve"> working groups which focus on a specific aspect of teaching and assessment. </w:t>
      </w:r>
      <w:proofErr w:type="gramStart"/>
      <w:r w:rsidRPr="00CD6BED">
        <w:rPr>
          <w:rFonts w:ascii="Arial" w:hAnsi="Arial" w:cs="Arial"/>
          <w:sz w:val="24"/>
          <w:szCs w:val="24"/>
          <w:lang w:val="en-US"/>
        </w:rPr>
        <w:t>In order to</w:t>
      </w:r>
      <w:proofErr w:type="gramEnd"/>
      <w:r w:rsidRPr="00CD6BED">
        <w:rPr>
          <w:rFonts w:ascii="Arial" w:hAnsi="Arial" w:cs="Arial"/>
          <w:sz w:val="24"/>
          <w:szCs w:val="24"/>
          <w:lang w:val="en-US"/>
        </w:rPr>
        <w:t xml:space="preserve"> match you with the most relevant group please rank the list below in terms of your interest</w:t>
      </w:r>
      <w:r w:rsidR="00CD6BED">
        <w:rPr>
          <w:rFonts w:ascii="Arial" w:hAnsi="Arial" w:cs="Arial"/>
          <w:sz w:val="24"/>
          <w:szCs w:val="24"/>
          <w:lang w:val="en-US"/>
        </w:rPr>
        <w:t xml:space="preserve"> and expertise</w:t>
      </w:r>
      <w:r w:rsidRPr="00CD6BED">
        <w:rPr>
          <w:rFonts w:ascii="Arial" w:hAnsi="Arial" w:cs="Arial"/>
          <w:sz w:val="24"/>
          <w:szCs w:val="24"/>
          <w:lang w:val="en-US"/>
        </w:rPr>
        <w:t>.</w:t>
      </w:r>
      <w:r w:rsidRPr="00CD6BED">
        <w:rPr>
          <w:rFonts w:ascii="Arial" w:hAnsi="Arial" w:cs="Arial"/>
          <w:sz w:val="24"/>
          <w:szCs w:val="24"/>
          <w:lang w:val="en-US"/>
        </w:rPr>
        <w:br/>
        <w:t xml:space="preserve"> </w:t>
      </w:r>
      <w:r w:rsidRPr="00CD6BED">
        <w:rPr>
          <w:rFonts w:ascii="Arial" w:hAnsi="Arial" w:cs="Arial"/>
          <w:sz w:val="24"/>
          <w:szCs w:val="24"/>
          <w:lang w:val="en-US"/>
        </w:rPr>
        <w:br/>
        <w:t>1 most interested/ relevant to my work to</w:t>
      </w:r>
      <w:r w:rsidR="00E1665F" w:rsidRPr="00CD6BED">
        <w:rPr>
          <w:rFonts w:ascii="Arial" w:hAnsi="Arial" w:cs="Arial"/>
          <w:sz w:val="24"/>
          <w:szCs w:val="24"/>
          <w:lang w:val="en-US"/>
        </w:rPr>
        <w:t xml:space="preserve"> 10</w:t>
      </w:r>
      <w:r w:rsidRPr="00CD6BED">
        <w:rPr>
          <w:rFonts w:ascii="Arial" w:hAnsi="Arial" w:cs="Arial"/>
          <w:sz w:val="24"/>
          <w:szCs w:val="24"/>
          <w:lang w:val="en-US"/>
        </w:rPr>
        <w:t xml:space="preserve"> less interested/relevant to my work. </w:t>
      </w:r>
    </w:p>
    <w:tbl>
      <w:tblPr>
        <w:tblStyle w:val="TableGrid"/>
        <w:tblW w:w="0" w:type="auto"/>
        <w:tblLook w:val="04A0" w:firstRow="1" w:lastRow="0" w:firstColumn="1" w:lastColumn="0" w:noHBand="0" w:noVBand="1"/>
      </w:tblPr>
      <w:tblGrid>
        <w:gridCol w:w="6941"/>
        <w:gridCol w:w="1843"/>
      </w:tblGrid>
      <w:tr w:rsidR="008A4D84" w14:paraId="7B89C36B" w14:textId="77777777" w:rsidTr="008A4D84">
        <w:tc>
          <w:tcPr>
            <w:tcW w:w="6941" w:type="dxa"/>
          </w:tcPr>
          <w:p w14:paraId="5760CAEF" w14:textId="77777777" w:rsidR="008A4D84" w:rsidRPr="004C2C71" w:rsidRDefault="008A4D84" w:rsidP="008A4D84">
            <w:pPr>
              <w:rPr>
                <w:rFonts w:ascii="Arial" w:hAnsi="Arial" w:cs="Arial"/>
                <w:szCs w:val="24"/>
                <w:lang w:val="en-US"/>
              </w:rPr>
            </w:pPr>
          </w:p>
        </w:tc>
        <w:tc>
          <w:tcPr>
            <w:tcW w:w="1843" w:type="dxa"/>
          </w:tcPr>
          <w:p w14:paraId="37560EFD" w14:textId="501F26A4" w:rsidR="008A4D84" w:rsidRPr="008A4D84" w:rsidRDefault="008A4D84" w:rsidP="008A4D84">
            <w:pPr>
              <w:rPr>
                <w:rFonts w:ascii="Arial" w:hAnsi="Arial" w:cs="Arial"/>
              </w:rPr>
            </w:pPr>
            <w:r w:rsidRPr="008A4D84">
              <w:rPr>
                <w:rFonts w:ascii="Arial" w:hAnsi="Arial" w:cs="Arial"/>
                <w:color w:val="2F5496" w:themeColor="accent1" w:themeShade="BF"/>
                <w:sz w:val="22"/>
                <w:szCs w:val="22"/>
                <w:lang w:val="en-US"/>
              </w:rPr>
              <w:t>Ranking</w:t>
            </w:r>
          </w:p>
        </w:tc>
      </w:tr>
      <w:tr w:rsidR="008A4D84" w14:paraId="60F04313" w14:textId="77777777" w:rsidTr="008A4D84">
        <w:tc>
          <w:tcPr>
            <w:tcW w:w="6941" w:type="dxa"/>
          </w:tcPr>
          <w:p w14:paraId="17022652" w14:textId="1D1FDC25"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Teaching clinical communication to undergraduate learner</w:t>
            </w:r>
            <w:r w:rsidR="00E1665F" w:rsidRPr="00162A02">
              <w:rPr>
                <w:rFonts w:ascii="Arial" w:hAnsi="Arial" w:cs="Arial"/>
                <w:color w:val="2F5496" w:themeColor="accent1" w:themeShade="BF"/>
                <w:szCs w:val="24"/>
                <w:lang w:val="en-US"/>
              </w:rPr>
              <w:t>s</w:t>
            </w:r>
          </w:p>
        </w:tc>
        <w:tc>
          <w:tcPr>
            <w:tcW w:w="1843" w:type="dxa"/>
          </w:tcPr>
          <w:p w14:paraId="788B0130" w14:textId="77777777" w:rsidR="008A4D84" w:rsidRDefault="008A4D84" w:rsidP="008A4D84">
            <w:pPr>
              <w:rPr>
                <w:rFonts w:ascii="Arial" w:hAnsi="Arial" w:cs="Arial"/>
                <w:lang w:val="en-GB"/>
              </w:rPr>
            </w:pPr>
          </w:p>
          <w:p w14:paraId="2D2E3692" w14:textId="6D4E8681" w:rsidR="00162A02" w:rsidRPr="008A4D84" w:rsidRDefault="00162A02" w:rsidP="008A4D84">
            <w:pPr>
              <w:rPr>
                <w:rFonts w:ascii="Arial" w:hAnsi="Arial" w:cs="Arial"/>
                <w:lang w:val="en-GB"/>
              </w:rPr>
            </w:pPr>
          </w:p>
        </w:tc>
      </w:tr>
      <w:tr w:rsidR="008A4D84" w:rsidRPr="005E170C" w14:paraId="142054C1" w14:textId="77777777" w:rsidTr="008A4D84">
        <w:tc>
          <w:tcPr>
            <w:tcW w:w="6941" w:type="dxa"/>
          </w:tcPr>
          <w:p w14:paraId="7C4A070A" w14:textId="51299EF2"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 xml:space="preserve">Teaching </w:t>
            </w:r>
            <w:r w:rsidR="009D3C3C" w:rsidRPr="00162A02">
              <w:rPr>
                <w:rFonts w:ascii="Arial" w:hAnsi="Arial" w:cs="Arial"/>
                <w:color w:val="2F5496" w:themeColor="accent1" w:themeShade="BF"/>
                <w:szCs w:val="24"/>
                <w:lang w:val="en-US"/>
              </w:rPr>
              <w:t xml:space="preserve">clinical communication </w:t>
            </w:r>
            <w:r w:rsidRPr="00162A02">
              <w:rPr>
                <w:rFonts w:ascii="Arial" w:hAnsi="Arial" w:cs="Arial"/>
                <w:color w:val="2F5496" w:themeColor="accent1" w:themeShade="BF"/>
                <w:szCs w:val="24"/>
                <w:lang w:val="en-US"/>
              </w:rPr>
              <w:t>to post graduate learners</w:t>
            </w:r>
          </w:p>
        </w:tc>
        <w:tc>
          <w:tcPr>
            <w:tcW w:w="1843" w:type="dxa"/>
          </w:tcPr>
          <w:p w14:paraId="7611EAC5" w14:textId="77777777" w:rsidR="008A4D84" w:rsidRDefault="008A4D84" w:rsidP="008A4D84">
            <w:pPr>
              <w:rPr>
                <w:lang w:val="en-GB"/>
              </w:rPr>
            </w:pPr>
          </w:p>
          <w:p w14:paraId="0E029525" w14:textId="07B9983C" w:rsidR="00162A02" w:rsidRDefault="00162A02" w:rsidP="008A4D84">
            <w:pPr>
              <w:rPr>
                <w:lang w:val="en-GB"/>
              </w:rPr>
            </w:pPr>
          </w:p>
        </w:tc>
      </w:tr>
      <w:tr w:rsidR="009D3C3C" w:rsidRPr="005E170C" w14:paraId="3578D988" w14:textId="77777777" w:rsidTr="008A4D84">
        <w:tc>
          <w:tcPr>
            <w:tcW w:w="6941" w:type="dxa"/>
          </w:tcPr>
          <w:p w14:paraId="35C268C3" w14:textId="77777777" w:rsidR="009D3C3C" w:rsidRDefault="009D3C3C" w:rsidP="008A4D84">
            <w:pPr>
              <w:rPr>
                <w:rFonts w:ascii="Arial" w:hAnsi="Arial" w:cs="Arial"/>
                <w:color w:val="2F5496" w:themeColor="accent1" w:themeShade="BF"/>
                <w:szCs w:val="24"/>
                <w:lang w:val="en-US"/>
              </w:rPr>
            </w:pPr>
            <w:r>
              <w:rPr>
                <w:rFonts w:ascii="Arial" w:hAnsi="Arial" w:cs="Arial"/>
                <w:color w:val="2F5496" w:themeColor="accent1" w:themeShade="BF"/>
                <w:szCs w:val="24"/>
                <w:lang w:val="en-US"/>
              </w:rPr>
              <w:t xml:space="preserve">Teaching </w:t>
            </w:r>
            <w:r w:rsidRPr="00162A02">
              <w:rPr>
                <w:rFonts w:ascii="Arial" w:hAnsi="Arial" w:cs="Arial"/>
                <w:color w:val="2F5496" w:themeColor="accent1" w:themeShade="BF"/>
                <w:szCs w:val="24"/>
                <w:lang w:val="en-US"/>
              </w:rPr>
              <w:t>clinical communication</w:t>
            </w:r>
            <w:r>
              <w:rPr>
                <w:rFonts w:ascii="Arial" w:hAnsi="Arial" w:cs="Arial"/>
                <w:color w:val="2F5496" w:themeColor="accent1" w:themeShade="BF"/>
                <w:szCs w:val="24"/>
                <w:lang w:val="en-US"/>
              </w:rPr>
              <w:t xml:space="preserve"> to Clinicians</w:t>
            </w:r>
          </w:p>
          <w:p w14:paraId="3262928B" w14:textId="3584767D" w:rsidR="009D3C3C" w:rsidRPr="00162A02" w:rsidRDefault="009D3C3C" w:rsidP="008A4D84">
            <w:pPr>
              <w:rPr>
                <w:rFonts w:ascii="Arial" w:hAnsi="Arial" w:cs="Arial"/>
                <w:color w:val="2F5496" w:themeColor="accent1" w:themeShade="BF"/>
                <w:szCs w:val="24"/>
                <w:lang w:val="en-US"/>
              </w:rPr>
            </w:pPr>
          </w:p>
        </w:tc>
        <w:tc>
          <w:tcPr>
            <w:tcW w:w="1843" w:type="dxa"/>
          </w:tcPr>
          <w:p w14:paraId="0A9C9E7D" w14:textId="77777777" w:rsidR="009D3C3C" w:rsidRDefault="009D3C3C" w:rsidP="008A4D84"/>
        </w:tc>
      </w:tr>
      <w:tr w:rsidR="008A4D84" w14:paraId="349CD094" w14:textId="77777777" w:rsidTr="008A4D84">
        <w:tc>
          <w:tcPr>
            <w:tcW w:w="6941" w:type="dxa"/>
            <w:shd w:val="clear" w:color="auto" w:fill="FFFFFF" w:themeFill="background1"/>
          </w:tcPr>
          <w:p w14:paraId="37603F50" w14:textId="54249428"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Interprofessional communication</w:t>
            </w:r>
          </w:p>
        </w:tc>
        <w:tc>
          <w:tcPr>
            <w:tcW w:w="1843" w:type="dxa"/>
            <w:shd w:val="clear" w:color="auto" w:fill="FFFFFF" w:themeFill="background1"/>
          </w:tcPr>
          <w:p w14:paraId="49D7A8CC" w14:textId="77777777" w:rsidR="008A4D84" w:rsidRDefault="008A4D84" w:rsidP="008A4D84">
            <w:pPr>
              <w:rPr>
                <w:lang w:val="en-GB"/>
              </w:rPr>
            </w:pPr>
          </w:p>
          <w:p w14:paraId="2D0504FB" w14:textId="28687184" w:rsidR="00162A02" w:rsidRDefault="00162A02" w:rsidP="008A4D84">
            <w:pPr>
              <w:rPr>
                <w:lang w:val="en-GB"/>
              </w:rPr>
            </w:pPr>
          </w:p>
        </w:tc>
      </w:tr>
      <w:tr w:rsidR="008A4D84" w14:paraId="7B7DAD75" w14:textId="77777777" w:rsidTr="008A4D84">
        <w:tc>
          <w:tcPr>
            <w:tcW w:w="6941" w:type="dxa"/>
          </w:tcPr>
          <w:p w14:paraId="7EFA7B81" w14:textId="1A54ADFB"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e-learning and blended learning</w:t>
            </w:r>
          </w:p>
        </w:tc>
        <w:tc>
          <w:tcPr>
            <w:tcW w:w="1843" w:type="dxa"/>
          </w:tcPr>
          <w:p w14:paraId="76AC9201" w14:textId="77777777" w:rsidR="008A4D84" w:rsidRDefault="008A4D84" w:rsidP="008A4D84">
            <w:pPr>
              <w:rPr>
                <w:lang w:val="en-GB"/>
              </w:rPr>
            </w:pPr>
          </w:p>
          <w:p w14:paraId="2502E7A7" w14:textId="71737DC3" w:rsidR="00162A02" w:rsidRDefault="00162A02" w:rsidP="008A4D84">
            <w:pPr>
              <w:rPr>
                <w:lang w:val="en-GB"/>
              </w:rPr>
            </w:pPr>
          </w:p>
        </w:tc>
      </w:tr>
      <w:tr w:rsidR="008A4D84" w14:paraId="7C7DD0C0" w14:textId="77777777" w:rsidTr="008A4D84">
        <w:tc>
          <w:tcPr>
            <w:tcW w:w="6941" w:type="dxa"/>
          </w:tcPr>
          <w:p w14:paraId="1F745FC3" w14:textId="61C10B24"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Cross cultural communication</w:t>
            </w:r>
          </w:p>
        </w:tc>
        <w:tc>
          <w:tcPr>
            <w:tcW w:w="1843" w:type="dxa"/>
          </w:tcPr>
          <w:p w14:paraId="655D41DA" w14:textId="77777777" w:rsidR="008A4D84" w:rsidRDefault="008A4D84" w:rsidP="008A4D84">
            <w:pPr>
              <w:rPr>
                <w:lang w:val="en-GB"/>
              </w:rPr>
            </w:pPr>
          </w:p>
          <w:p w14:paraId="303F03B4" w14:textId="556A2D6B" w:rsidR="00162A02" w:rsidRDefault="00162A02" w:rsidP="008A4D84">
            <w:pPr>
              <w:rPr>
                <w:lang w:val="en-GB"/>
              </w:rPr>
            </w:pPr>
          </w:p>
        </w:tc>
      </w:tr>
      <w:tr w:rsidR="008A4D84" w14:paraId="1EA980DF" w14:textId="77777777" w:rsidTr="008A4D84">
        <w:tc>
          <w:tcPr>
            <w:tcW w:w="6941" w:type="dxa"/>
          </w:tcPr>
          <w:p w14:paraId="4919709E" w14:textId="4EB71C2F" w:rsidR="008A4D84" w:rsidRPr="00162A02" w:rsidRDefault="008A4D84" w:rsidP="008A4D84">
            <w:pPr>
              <w:rPr>
                <w:rFonts w:ascii="Arial" w:hAnsi="Arial" w:cs="Arial"/>
                <w:color w:val="2F5496" w:themeColor="accent1" w:themeShade="BF"/>
                <w:szCs w:val="24"/>
                <w:lang w:val="en-US"/>
              </w:rPr>
            </w:pPr>
            <w:r w:rsidRPr="00162A02">
              <w:rPr>
                <w:rFonts w:ascii="Arial" w:hAnsi="Arial" w:cs="Arial"/>
                <w:color w:val="2F5496" w:themeColor="accent1" w:themeShade="BF"/>
                <w:szCs w:val="24"/>
                <w:lang w:val="en-US"/>
              </w:rPr>
              <w:t>Assessment of clinical communication</w:t>
            </w:r>
          </w:p>
        </w:tc>
        <w:tc>
          <w:tcPr>
            <w:tcW w:w="1843" w:type="dxa"/>
          </w:tcPr>
          <w:p w14:paraId="2E75B7CF" w14:textId="77777777" w:rsidR="008A4D84" w:rsidRDefault="008A4D84" w:rsidP="008A4D84"/>
          <w:p w14:paraId="70022DF2" w14:textId="45B43C2F" w:rsidR="00162A02" w:rsidRDefault="00162A02" w:rsidP="008A4D84"/>
        </w:tc>
      </w:tr>
      <w:tr w:rsidR="008A4D84" w:rsidRPr="00CC0637" w14:paraId="682D2744" w14:textId="77777777" w:rsidTr="008A4D84">
        <w:tc>
          <w:tcPr>
            <w:tcW w:w="6941" w:type="dxa"/>
          </w:tcPr>
          <w:p w14:paraId="01BE5715" w14:textId="3A39AAC5"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Curriculum development</w:t>
            </w:r>
          </w:p>
        </w:tc>
        <w:tc>
          <w:tcPr>
            <w:tcW w:w="1843" w:type="dxa"/>
          </w:tcPr>
          <w:p w14:paraId="65BD448A" w14:textId="77777777" w:rsidR="008A4D84" w:rsidRDefault="008A4D84" w:rsidP="008A4D84">
            <w:pPr>
              <w:rPr>
                <w:lang w:val="en-GB"/>
              </w:rPr>
            </w:pPr>
          </w:p>
          <w:p w14:paraId="14ED218F" w14:textId="751946C7" w:rsidR="00162A02" w:rsidRDefault="00162A02" w:rsidP="008A4D84">
            <w:pPr>
              <w:rPr>
                <w:lang w:val="en-GB"/>
              </w:rPr>
            </w:pPr>
          </w:p>
        </w:tc>
      </w:tr>
      <w:tr w:rsidR="008A4D84" w:rsidRPr="00CC0637" w14:paraId="1EAB463B" w14:textId="77777777" w:rsidTr="008A4D84">
        <w:tc>
          <w:tcPr>
            <w:tcW w:w="6941" w:type="dxa"/>
            <w:shd w:val="clear" w:color="auto" w:fill="FFFFFF" w:themeFill="background1"/>
          </w:tcPr>
          <w:p w14:paraId="27483E03" w14:textId="5159211B" w:rsidR="008A4D84" w:rsidRPr="00162A02" w:rsidRDefault="008A4D84" w:rsidP="008A4D84">
            <w:pPr>
              <w:rPr>
                <w:color w:val="2F5496" w:themeColor="accent1" w:themeShade="BF"/>
                <w:szCs w:val="24"/>
                <w:lang w:val="en-GB"/>
              </w:rPr>
            </w:pPr>
            <w:r w:rsidRPr="00162A02">
              <w:rPr>
                <w:rFonts w:ascii="Arial" w:hAnsi="Arial" w:cs="Arial"/>
                <w:color w:val="2F5496" w:themeColor="accent1" w:themeShade="BF"/>
                <w:szCs w:val="24"/>
                <w:lang w:val="en-US"/>
              </w:rPr>
              <w:t>Workplace teaching and Learning</w:t>
            </w:r>
          </w:p>
        </w:tc>
        <w:tc>
          <w:tcPr>
            <w:tcW w:w="1843" w:type="dxa"/>
            <w:shd w:val="clear" w:color="auto" w:fill="FFFFFF" w:themeFill="background1"/>
          </w:tcPr>
          <w:p w14:paraId="4CA8298E" w14:textId="77777777" w:rsidR="008A4D84" w:rsidRDefault="008A4D84" w:rsidP="008A4D84">
            <w:pPr>
              <w:rPr>
                <w:lang w:val="en-GB"/>
              </w:rPr>
            </w:pPr>
          </w:p>
          <w:p w14:paraId="53D7F3A8" w14:textId="28FB52E7" w:rsidR="00162A02" w:rsidRDefault="00162A02" w:rsidP="008A4D84">
            <w:pPr>
              <w:rPr>
                <w:lang w:val="en-GB"/>
              </w:rPr>
            </w:pPr>
          </w:p>
        </w:tc>
      </w:tr>
      <w:tr w:rsidR="00E1665F" w:rsidRPr="00CC0637" w14:paraId="6D7D126B" w14:textId="77777777" w:rsidTr="008A4D84">
        <w:tc>
          <w:tcPr>
            <w:tcW w:w="6941" w:type="dxa"/>
            <w:shd w:val="clear" w:color="auto" w:fill="FFFFFF" w:themeFill="background1"/>
          </w:tcPr>
          <w:p w14:paraId="674387AF" w14:textId="775C4795" w:rsidR="00E1665F" w:rsidRPr="00162A02" w:rsidRDefault="00E1665F" w:rsidP="008A4D84">
            <w:pPr>
              <w:rPr>
                <w:rFonts w:ascii="Arial" w:hAnsi="Arial" w:cs="Arial"/>
                <w:color w:val="2F5496" w:themeColor="accent1" w:themeShade="BF"/>
                <w:szCs w:val="24"/>
                <w:lang w:val="en-US"/>
              </w:rPr>
            </w:pPr>
            <w:r w:rsidRPr="00162A02">
              <w:rPr>
                <w:rFonts w:ascii="Arial" w:hAnsi="Arial" w:cs="Arial"/>
                <w:color w:val="2F5496" w:themeColor="accent1" w:themeShade="BF"/>
                <w:szCs w:val="24"/>
                <w:lang w:val="en-US"/>
              </w:rPr>
              <w:t xml:space="preserve">Virtual consultation </w:t>
            </w:r>
            <w:proofErr w:type="gramStart"/>
            <w:r w:rsidRPr="00162A02">
              <w:rPr>
                <w:rFonts w:ascii="Arial" w:hAnsi="Arial" w:cs="Arial"/>
                <w:color w:val="2F5496" w:themeColor="accent1" w:themeShade="BF"/>
                <w:szCs w:val="24"/>
                <w:lang w:val="en-US"/>
              </w:rPr>
              <w:t>e.g.</w:t>
            </w:r>
            <w:proofErr w:type="gramEnd"/>
            <w:r w:rsidR="00162A02">
              <w:rPr>
                <w:rFonts w:ascii="Arial" w:hAnsi="Arial" w:cs="Arial"/>
                <w:color w:val="2F5496" w:themeColor="accent1" w:themeShade="BF"/>
                <w:szCs w:val="24"/>
                <w:lang w:val="en-US"/>
              </w:rPr>
              <w:t xml:space="preserve"> </w:t>
            </w:r>
            <w:r w:rsidRPr="00162A02">
              <w:rPr>
                <w:rFonts w:ascii="Arial" w:hAnsi="Arial" w:cs="Arial"/>
                <w:color w:val="2F5496" w:themeColor="accent1" w:themeShade="BF"/>
                <w:szCs w:val="24"/>
                <w:lang w:val="en-US"/>
              </w:rPr>
              <w:t>telephone</w:t>
            </w:r>
          </w:p>
        </w:tc>
        <w:tc>
          <w:tcPr>
            <w:tcW w:w="1843" w:type="dxa"/>
            <w:shd w:val="clear" w:color="auto" w:fill="FFFFFF" w:themeFill="background1"/>
          </w:tcPr>
          <w:p w14:paraId="7562CD82" w14:textId="77777777" w:rsidR="00E1665F" w:rsidRPr="00253B2D" w:rsidRDefault="00E1665F" w:rsidP="008A4D84">
            <w:pPr>
              <w:rPr>
                <w:lang w:val="en-US"/>
              </w:rPr>
            </w:pPr>
          </w:p>
          <w:p w14:paraId="24B922E9" w14:textId="6A4F0AEB" w:rsidR="00162A02" w:rsidRPr="00253B2D" w:rsidRDefault="00162A02" w:rsidP="008A4D84">
            <w:pPr>
              <w:rPr>
                <w:lang w:val="en-US"/>
              </w:rPr>
            </w:pPr>
          </w:p>
        </w:tc>
      </w:tr>
      <w:tr w:rsidR="008A4D84" w14:paraId="05CDCB1F" w14:textId="77777777" w:rsidTr="008A4D84">
        <w:tc>
          <w:tcPr>
            <w:tcW w:w="6941" w:type="dxa"/>
            <w:shd w:val="clear" w:color="auto" w:fill="FFFFFF" w:themeFill="background1"/>
          </w:tcPr>
          <w:p w14:paraId="36E234BA" w14:textId="7E39C206" w:rsidR="008A4D84" w:rsidRDefault="009D3C3C" w:rsidP="008A4D84">
            <w:pPr>
              <w:rPr>
                <w:rFonts w:ascii="Arial" w:hAnsi="Arial" w:cs="Arial"/>
                <w:color w:val="2F5496" w:themeColor="accent1" w:themeShade="BF"/>
                <w:szCs w:val="24"/>
                <w:lang w:val="en-US"/>
              </w:rPr>
            </w:pPr>
            <w:r>
              <w:rPr>
                <w:rFonts w:ascii="Arial" w:hAnsi="Arial" w:cs="Arial"/>
                <w:color w:val="2F5496" w:themeColor="accent1" w:themeShade="BF"/>
                <w:szCs w:val="24"/>
                <w:lang w:val="en-US"/>
              </w:rPr>
              <w:t xml:space="preserve">Training for </w:t>
            </w:r>
            <w:r w:rsidR="008A4D84" w:rsidRPr="00162A02">
              <w:rPr>
                <w:rFonts w:ascii="Arial" w:hAnsi="Arial" w:cs="Arial"/>
                <w:color w:val="2F5496" w:themeColor="accent1" w:themeShade="BF"/>
                <w:szCs w:val="24"/>
                <w:lang w:val="en-US"/>
              </w:rPr>
              <w:t xml:space="preserve">Specific topic related to healthcare communication </w:t>
            </w:r>
            <w:proofErr w:type="gramStart"/>
            <w:r w:rsidR="008A4D84" w:rsidRPr="00162A02">
              <w:rPr>
                <w:rFonts w:ascii="Arial" w:hAnsi="Arial" w:cs="Arial"/>
                <w:color w:val="2F5496" w:themeColor="accent1" w:themeShade="BF"/>
                <w:szCs w:val="24"/>
                <w:lang w:val="en-US"/>
              </w:rPr>
              <w:t>e.g.</w:t>
            </w:r>
            <w:proofErr w:type="gramEnd"/>
            <w:r w:rsidR="008A4D84" w:rsidRPr="00162A02">
              <w:rPr>
                <w:rFonts w:ascii="Arial" w:hAnsi="Arial" w:cs="Arial"/>
                <w:color w:val="2F5496" w:themeColor="accent1" w:themeShade="BF"/>
                <w:szCs w:val="24"/>
                <w:lang w:val="en-US"/>
              </w:rPr>
              <w:t xml:space="preserve"> shared decision making, end of life care, </w:t>
            </w:r>
            <w:r w:rsidR="00E1665F" w:rsidRPr="00162A02">
              <w:rPr>
                <w:rFonts w:ascii="Arial" w:hAnsi="Arial" w:cs="Arial"/>
                <w:color w:val="2F5496" w:themeColor="accent1" w:themeShade="BF"/>
                <w:szCs w:val="24"/>
                <w:lang w:val="en-US"/>
              </w:rPr>
              <w:t>mental health</w:t>
            </w:r>
            <w:r w:rsidR="008A4D84" w:rsidRPr="00162A02">
              <w:rPr>
                <w:rFonts w:ascii="Arial" w:hAnsi="Arial" w:cs="Arial"/>
                <w:color w:val="2F5496" w:themeColor="accent1" w:themeShade="BF"/>
                <w:szCs w:val="24"/>
                <w:lang w:val="en-US"/>
              </w:rPr>
              <w:t xml:space="preserve"> etc. </w:t>
            </w:r>
            <w:r w:rsidR="00E1665F" w:rsidRPr="00162A02">
              <w:rPr>
                <w:rFonts w:ascii="Arial" w:hAnsi="Arial" w:cs="Arial"/>
                <w:color w:val="2F5496" w:themeColor="accent1" w:themeShade="BF"/>
                <w:szCs w:val="24"/>
                <w:lang w:val="en-US"/>
              </w:rPr>
              <w:br/>
            </w:r>
            <w:r w:rsidR="008A4D84" w:rsidRPr="00162A02">
              <w:rPr>
                <w:rFonts w:ascii="Arial" w:hAnsi="Arial" w:cs="Arial"/>
                <w:color w:val="2F5496" w:themeColor="accent1" w:themeShade="BF"/>
                <w:szCs w:val="24"/>
                <w:lang w:val="en-US"/>
              </w:rPr>
              <w:t>Please specify topic</w:t>
            </w:r>
            <w:r w:rsidR="00162A02">
              <w:rPr>
                <w:rFonts w:ascii="Arial" w:hAnsi="Arial" w:cs="Arial"/>
                <w:color w:val="2F5496" w:themeColor="accent1" w:themeShade="BF"/>
                <w:szCs w:val="24"/>
                <w:lang w:val="en-US"/>
              </w:rPr>
              <w:t>s of interest</w:t>
            </w:r>
            <w:r w:rsidR="008A4D84" w:rsidRPr="00162A02">
              <w:rPr>
                <w:rFonts w:ascii="Arial" w:hAnsi="Arial" w:cs="Arial"/>
                <w:color w:val="2F5496" w:themeColor="accent1" w:themeShade="BF"/>
                <w:szCs w:val="24"/>
                <w:lang w:val="en-US"/>
              </w:rPr>
              <w:t xml:space="preserve"> below.</w:t>
            </w:r>
          </w:p>
          <w:p w14:paraId="655D1958" w14:textId="77777777" w:rsidR="00162A02" w:rsidRDefault="00162A02" w:rsidP="008A4D84">
            <w:pPr>
              <w:rPr>
                <w:color w:val="2F5496" w:themeColor="accent1" w:themeShade="BF"/>
                <w:szCs w:val="24"/>
              </w:rPr>
            </w:pPr>
          </w:p>
          <w:p w14:paraId="4D5EB083" w14:textId="77777777" w:rsidR="00162A02" w:rsidRDefault="00162A02" w:rsidP="008A4D84">
            <w:pPr>
              <w:rPr>
                <w:color w:val="2F5496" w:themeColor="accent1" w:themeShade="BF"/>
                <w:szCs w:val="24"/>
              </w:rPr>
            </w:pPr>
          </w:p>
          <w:p w14:paraId="40460331" w14:textId="77777777" w:rsidR="00162A02" w:rsidRDefault="00162A02" w:rsidP="008A4D84">
            <w:pPr>
              <w:rPr>
                <w:color w:val="2F5496" w:themeColor="accent1" w:themeShade="BF"/>
                <w:szCs w:val="24"/>
              </w:rPr>
            </w:pPr>
          </w:p>
          <w:p w14:paraId="55C8238D" w14:textId="77777777" w:rsidR="00162A02" w:rsidRDefault="00162A02" w:rsidP="008A4D84">
            <w:pPr>
              <w:rPr>
                <w:color w:val="2F5496" w:themeColor="accent1" w:themeShade="BF"/>
                <w:szCs w:val="24"/>
              </w:rPr>
            </w:pPr>
          </w:p>
          <w:p w14:paraId="3A3F4603" w14:textId="77777777" w:rsidR="00162A02" w:rsidRDefault="00162A02" w:rsidP="008A4D84">
            <w:pPr>
              <w:rPr>
                <w:color w:val="2F5496" w:themeColor="accent1" w:themeShade="BF"/>
                <w:szCs w:val="24"/>
              </w:rPr>
            </w:pPr>
          </w:p>
          <w:p w14:paraId="13391EB1" w14:textId="77777777" w:rsidR="00162A02" w:rsidRDefault="00162A02" w:rsidP="008A4D84">
            <w:pPr>
              <w:rPr>
                <w:color w:val="2F5496" w:themeColor="accent1" w:themeShade="BF"/>
                <w:szCs w:val="24"/>
              </w:rPr>
            </w:pPr>
          </w:p>
          <w:p w14:paraId="2BB202E0" w14:textId="286DB157" w:rsidR="00162A02" w:rsidRPr="00162A02" w:rsidRDefault="00162A02" w:rsidP="008A4D84">
            <w:pPr>
              <w:rPr>
                <w:color w:val="2F5496" w:themeColor="accent1" w:themeShade="BF"/>
                <w:szCs w:val="24"/>
              </w:rPr>
            </w:pPr>
          </w:p>
        </w:tc>
        <w:tc>
          <w:tcPr>
            <w:tcW w:w="1843" w:type="dxa"/>
            <w:shd w:val="clear" w:color="auto" w:fill="FFFFFF" w:themeFill="background1"/>
          </w:tcPr>
          <w:p w14:paraId="54774FF8" w14:textId="77777777" w:rsidR="008A4D84" w:rsidRDefault="008A4D84" w:rsidP="008A4D84">
            <w:pPr>
              <w:rPr>
                <w:lang w:val="en-GB"/>
              </w:rPr>
            </w:pPr>
          </w:p>
          <w:p w14:paraId="42910C31" w14:textId="77777777" w:rsidR="00162A02" w:rsidRDefault="00162A02" w:rsidP="008A4D84">
            <w:pPr>
              <w:rPr>
                <w:lang w:val="en-GB"/>
              </w:rPr>
            </w:pPr>
          </w:p>
          <w:p w14:paraId="3F34C47D" w14:textId="77777777" w:rsidR="00162A02" w:rsidRDefault="00162A02" w:rsidP="008A4D84">
            <w:pPr>
              <w:rPr>
                <w:lang w:val="en-GB"/>
              </w:rPr>
            </w:pPr>
          </w:p>
          <w:p w14:paraId="16C10447" w14:textId="518D925C" w:rsidR="00162A02" w:rsidRDefault="00162A02" w:rsidP="008A4D84">
            <w:pPr>
              <w:rPr>
                <w:lang w:val="en-GB"/>
              </w:rPr>
            </w:pPr>
          </w:p>
        </w:tc>
      </w:tr>
    </w:tbl>
    <w:p w14:paraId="6D48053F" w14:textId="77777777" w:rsidR="00497766" w:rsidRDefault="00497766" w:rsidP="00497766">
      <w:pPr>
        <w:ind w:firstLine="284"/>
      </w:pPr>
    </w:p>
    <w:p w14:paraId="7EFE44A2" w14:textId="3F59DD26" w:rsidR="00497766" w:rsidRPr="00CD6BED" w:rsidRDefault="00497766" w:rsidP="00E1665F">
      <w:pPr>
        <w:rPr>
          <w:rFonts w:ascii="Arial" w:hAnsi="Arial" w:cs="Arial"/>
          <w:color w:val="2F5496" w:themeColor="accent1" w:themeShade="BF"/>
          <w:szCs w:val="24"/>
          <w:lang w:val="en-US"/>
        </w:rPr>
      </w:pPr>
      <w:r w:rsidRPr="00CD6BED">
        <w:rPr>
          <w:rFonts w:ascii="Arial" w:hAnsi="Arial" w:cs="Arial"/>
          <w:color w:val="2F5496" w:themeColor="accent1" w:themeShade="BF"/>
          <w:szCs w:val="24"/>
          <w:lang w:val="en-US"/>
        </w:rPr>
        <w:t>Please give us some information about your abilities to contribute to tEACH.</w:t>
      </w:r>
      <w:r w:rsidR="00E1665F" w:rsidRPr="00CD6BED">
        <w:rPr>
          <w:rFonts w:ascii="Arial" w:hAnsi="Arial" w:cs="Arial"/>
          <w:color w:val="2F5496" w:themeColor="accent1" w:themeShade="BF"/>
          <w:szCs w:val="24"/>
          <w:lang w:val="en-US"/>
        </w:rPr>
        <w:t xml:space="preserve"> Delete as appropriate</w:t>
      </w:r>
      <w:r w:rsidR="00E1665F" w:rsidRPr="00CD6BED">
        <w:rPr>
          <w:rFonts w:ascii="Arial" w:hAnsi="Arial" w:cs="Arial"/>
          <w:color w:val="2F5496" w:themeColor="accent1" w:themeShade="BF"/>
          <w:szCs w:val="24"/>
          <w:lang w:val="en-US"/>
        </w:rPr>
        <w:br/>
      </w:r>
    </w:p>
    <w:p w14:paraId="7B9BF9B4" w14:textId="7585C831" w:rsidR="00497766" w:rsidRPr="00CD6BED" w:rsidRDefault="00497766" w:rsidP="00E1665F">
      <w:pPr>
        <w:pStyle w:val="CommentText"/>
        <w:rPr>
          <w:rFonts w:ascii="Arial" w:hAnsi="Arial" w:cs="Arial"/>
          <w:sz w:val="24"/>
          <w:szCs w:val="24"/>
          <w:lang w:val="en-US"/>
        </w:rPr>
      </w:pPr>
      <w:r w:rsidRPr="00CD6BED">
        <w:rPr>
          <w:rFonts w:ascii="Arial" w:hAnsi="Arial" w:cs="Arial"/>
          <w:sz w:val="24"/>
          <w:szCs w:val="24"/>
          <w:lang w:val="en-US"/>
        </w:rPr>
        <w:t>Available time to contribute to tEACH</w:t>
      </w:r>
      <w:r w:rsidR="00E1665F" w:rsidRPr="00CD6BED">
        <w:rPr>
          <w:rFonts w:ascii="Arial" w:hAnsi="Arial" w:cs="Arial"/>
          <w:sz w:val="24"/>
          <w:szCs w:val="24"/>
          <w:lang w:val="en-US"/>
        </w:rPr>
        <w:t xml:space="preserve"> Yes/ No</w:t>
      </w:r>
    </w:p>
    <w:p w14:paraId="5255B9E1" w14:textId="072AFD0F" w:rsidR="00E1665F" w:rsidRDefault="00497766" w:rsidP="00E1665F">
      <w:pPr>
        <w:pStyle w:val="CommentText"/>
        <w:rPr>
          <w:rFonts w:ascii="Arial" w:hAnsi="Arial" w:cs="Arial"/>
          <w:sz w:val="24"/>
          <w:szCs w:val="24"/>
          <w:lang w:val="en-US"/>
        </w:rPr>
      </w:pPr>
      <w:r w:rsidRPr="00CD6BED">
        <w:rPr>
          <w:rFonts w:ascii="Arial" w:hAnsi="Arial" w:cs="Arial"/>
          <w:sz w:val="24"/>
          <w:szCs w:val="24"/>
          <w:lang w:val="en-US"/>
        </w:rPr>
        <w:t xml:space="preserve">Ability to </w:t>
      </w:r>
      <w:r w:rsidR="00E1665F" w:rsidRPr="00CD6BED">
        <w:rPr>
          <w:rFonts w:ascii="Arial" w:hAnsi="Arial" w:cs="Arial"/>
          <w:sz w:val="24"/>
          <w:szCs w:val="24"/>
          <w:lang w:val="en-US"/>
        </w:rPr>
        <w:t>attend</w:t>
      </w:r>
      <w:r w:rsidRPr="00CD6BED">
        <w:rPr>
          <w:rFonts w:ascii="Arial" w:hAnsi="Arial" w:cs="Arial"/>
          <w:sz w:val="24"/>
          <w:szCs w:val="24"/>
          <w:lang w:val="en-US"/>
        </w:rPr>
        <w:t xml:space="preserve"> tEACH </w:t>
      </w:r>
      <w:r w:rsidR="00162A02">
        <w:rPr>
          <w:rFonts w:ascii="Arial" w:hAnsi="Arial" w:cs="Arial"/>
          <w:sz w:val="24"/>
          <w:szCs w:val="24"/>
          <w:lang w:val="en-US"/>
        </w:rPr>
        <w:t xml:space="preserve">in person </w:t>
      </w:r>
      <w:r w:rsidRPr="00CD6BED">
        <w:rPr>
          <w:rFonts w:ascii="Arial" w:hAnsi="Arial" w:cs="Arial"/>
          <w:sz w:val="24"/>
          <w:szCs w:val="24"/>
          <w:lang w:val="en-US"/>
        </w:rPr>
        <w:t xml:space="preserve">meeting </w:t>
      </w:r>
      <w:r w:rsidR="00162A02">
        <w:rPr>
          <w:rFonts w:ascii="Arial" w:hAnsi="Arial" w:cs="Arial"/>
          <w:sz w:val="24"/>
          <w:szCs w:val="24"/>
          <w:lang w:val="en-US"/>
        </w:rPr>
        <w:t>minimum of once in 2 years</w:t>
      </w:r>
      <w:r w:rsidRPr="00CD6BED">
        <w:rPr>
          <w:rFonts w:ascii="Arial" w:hAnsi="Arial" w:cs="Arial"/>
          <w:sz w:val="24"/>
          <w:szCs w:val="24"/>
          <w:lang w:val="en-US"/>
        </w:rPr>
        <w:t xml:space="preserve"> </w:t>
      </w:r>
      <w:r w:rsidR="00E1665F" w:rsidRPr="00CD6BED">
        <w:rPr>
          <w:rFonts w:ascii="Arial" w:hAnsi="Arial" w:cs="Arial"/>
          <w:sz w:val="24"/>
          <w:szCs w:val="24"/>
          <w:lang w:val="en-US"/>
        </w:rPr>
        <w:t>Yes/ No</w:t>
      </w:r>
    </w:p>
    <w:p w14:paraId="1597F728" w14:textId="06716058" w:rsidR="00CD6BED" w:rsidRDefault="00CD6BED" w:rsidP="00E1665F">
      <w:pPr>
        <w:pStyle w:val="CommentText"/>
        <w:rPr>
          <w:rFonts w:ascii="Arial" w:hAnsi="Arial" w:cs="Arial"/>
          <w:sz w:val="24"/>
          <w:szCs w:val="24"/>
          <w:lang w:val="en-US"/>
        </w:rPr>
      </w:pPr>
      <w:r>
        <w:rPr>
          <w:rFonts w:ascii="Arial" w:hAnsi="Arial" w:cs="Arial"/>
          <w:sz w:val="24"/>
          <w:szCs w:val="24"/>
          <w:lang w:val="en-US"/>
        </w:rPr>
        <w:br/>
        <w:t xml:space="preserve">Please submit your application to </w:t>
      </w:r>
      <w:hyperlink r:id="rId8" w:history="1">
        <w:r w:rsidRPr="00AE3829">
          <w:rPr>
            <w:rStyle w:val="Hyperlink"/>
            <w:rFonts w:ascii="Arial" w:hAnsi="Arial" w:cs="Arial"/>
            <w:sz w:val="24"/>
            <w:szCs w:val="24"/>
            <w:lang w:val="en-US"/>
          </w:rPr>
          <w:t>teach@EACH.international</w:t>
        </w:r>
      </w:hyperlink>
    </w:p>
    <w:p w14:paraId="25FFF8E5" w14:textId="7D079F89" w:rsidR="00D3334F" w:rsidRPr="003B7242" w:rsidRDefault="00CD6BED" w:rsidP="009D3C3C">
      <w:pPr>
        <w:pStyle w:val="CommentText"/>
        <w:rPr>
          <w:rFonts w:ascii="Arial" w:hAnsi="Arial" w:cs="Arial"/>
          <w:szCs w:val="24"/>
        </w:rPr>
      </w:pPr>
      <w:r>
        <w:rPr>
          <w:rFonts w:ascii="Arial" w:hAnsi="Arial" w:cs="Arial"/>
          <w:sz w:val="24"/>
          <w:szCs w:val="24"/>
          <w:lang w:val="en-US"/>
        </w:rPr>
        <w:t xml:space="preserve">We will contact you within 2 weeks of receiving your application form and invite you to an informal </w:t>
      </w:r>
      <w:r w:rsidR="00162A02">
        <w:rPr>
          <w:rFonts w:ascii="Arial" w:hAnsi="Arial" w:cs="Arial"/>
          <w:sz w:val="24"/>
          <w:szCs w:val="24"/>
          <w:lang w:val="en-US"/>
        </w:rPr>
        <w:t xml:space="preserve">online </w:t>
      </w:r>
      <w:r>
        <w:rPr>
          <w:rFonts w:ascii="Arial" w:hAnsi="Arial" w:cs="Arial"/>
          <w:sz w:val="24"/>
          <w:szCs w:val="24"/>
          <w:lang w:val="en-US"/>
        </w:rPr>
        <w:t xml:space="preserve">interview with 2 members of the committee to discuss your application further. </w:t>
      </w:r>
      <w:r w:rsidR="00162A02">
        <w:rPr>
          <w:rFonts w:ascii="Arial" w:hAnsi="Arial" w:cs="Arial"/>
          <w:sz w:val="24"/>
          <w:szCs w:val="24"/>
          <w:lang w:val="en-US"/>
        </w:rPr>
        <w:t>Thank you for your time.</w:t>
      </w:r>
    </w:p>
    <w:sectPr w:rsidR="00D3334F" w:rsidRPr="003B7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FAA"/>
    <w:multiLevelType w:val="hybridMultilevel"/>
    <w:tmpl w:val="A4E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76661"/>
    <w:multiLevelType w:val="hybridMultilevel"/>
    <w:tmpl w:val="D02E3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1B192F"/>
    <w:multiLevelType w:val="hybridMultilevel"/>
    <w:tmpl w:val="96B4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C0FC2"/>
    <w:multiLevelType w:val="hybridMultilevel"/>
    <w:tmpl w:val="619A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5AA"/>
    <w:multiLevelType w:val="hybridMultilevel"/>
    <w:tmpl w:val="798C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B7F6A"/>
    <w:multiLevelType w:val="hybridMultilevel"/>
    <w:tmpl w:val="8534C59E"/>
    <w:lvl w:ilvl="0" w:tplc="F384C39E">
      <w:start w:val="1"/>
      <w:numFmt w:val="lowerLetter"/>
      <w:lvlText w:val="%1."/>
      <w:lvlJc w:val="left"/>
      <w:pPr>
        <w:ind w:left="360" w:hanging="360"/>
      </w:pPr>
      <w:rPr>
        <w:rFonts w:ascii="Arial" w:hAnsi="Arial" w:cs="Arial"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820552"/>
    <w:multiLevelType w:val="hybridMultilevel"/>
    <w:tmpl w:val="A050BC78"/>
    <w:lvl w:ilvl="0" w:tplc="4AECD81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4203780">
    <w:abstractNumId w:val="4"/>
  </w:num>
  <w:num w:numId="2" w16cid:durableId="930241023">
    <w:abstractNumId w:val="1"/>
  </w:num>
  <w:num w:numId="3" w16cid:durableId="1615864340">
    <w:abstractNumId w:val="3"/>
  </w:num>
  <w:num w:numId="4" w16cid:durableId="1422070668">
    <w:abstractNumId w:val="0"/>
  </w:num>
  <w:num w:numId="5" w16cid:durableId="1782646053">
    <w:abstractNumId w:val="6"/>
  </w:num>
  <w:num w:numId="6" w16cid:durableId="2040080035">
    <w:abstractNumId w:val="5"/>
  </w:num>
  <w:num w:numId="7" w16cid:durableId="198234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0"/>
    <w:rsid w:val="00162A02"/>
    <w:rsid w:val="00175EA3"/>
    <w:rsid w:val="00253B2D"/>
    <w:rsid w:val="002925AF"/>
    <w:rsid w:val="00350611"/>
    <w:rsid w:val="003B7242"/>
    <w:rsid w:val="00497766"/>
    <w:rsid w:val="007C670D"/>
    <w:rsid w:val="008A4D84"/>
    <w:rsid w:val="009D3C3C"/>
    <w:rsid w:val="00CB2830"/>
    <w:rsid w:val="00CB6941"/>
    <w:rsid w:val="00CD6BED"/>
    <w:rsid w:val="00D3334F"/>
    <w:rsid w:val="00E1665F"/>
    <w:rsid w:val="00E57298"/>
    <w:rsid w:val="00EE7D74"/>
    <w:rsid w:val="00F459F3"/>
    <w:rsid w:val="00FE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F2BD"/>
  <w15:docId w15:val="{486CD1A0-5B2C-4757-BDA4-A25EC03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3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497766"/>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NL"/>
    </w:rPr>
  </w:style>
  <w:style w:type="paragraph" w:styleId="Heading3">
    <w:name w:val="heading 3"/>
    <w:basedOn w:val="Normal"/>
    <w:next w:val="Normal"/>
    <w:link w:val="Heading3Char"/>
    <w:uiPriority w:val="9"/>
    <w:unhideWhenUsed/>
    <w:qFormat/>
    <w:rsid w:val="00497766"/>
    <w:pPr>
      <w:keepNext/>
      <w:keepLines/>
      <w:spacing w:before="40" w:line="259" w:lineRule="auto"/>
      <w:outlineLvl w:val="2"/>
    </w:pPr>
    <w:rPr>
      <w:rFonts w:asciiTheme="majorHAnsi" w:eastAsiaTheme="majorEastAsia" w:hAnsiTheme="majorHAnsi" w:cstheme="majorBidi"/>
      <w:color w:val="1F3763" w:themeColor="accent1" w:themeShade="7F"/>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30"/>
    <w:pPr>
      <w:ind w:left="720"/>
      <w:contextualSpacing/>
    </w:pPr>
  </w:style>
  <w:style w:type="character" w:styleId="Hyperlink">
    <w:name w:val="Hyperlink"/>
    <w:basedOn w:val="DefaultParagraphFont"/>
    <w:uiPriority w:val="99"/>
    <w:unhideWhenUsed/>
    <w:rsid w:val="00EE7D74"/>
    <w:rPr>
      <w:color w:val="0000FF"/>
      <w:u w:val="single"/>
    </w:rPr>
  </w:style>
  <w:style w:type="character" w:styleId="FollowedHyperlink">
    <w:name w:val="FollowedHyperlink"/>
    <w:basedOn w:val="DefaultParagraphFont"/>
    <w:uiPriority w:val="99"/>
    <w:semiHidden/>
    <w:unhideWhenUsed/>
    <w:rsid w:val="00EE7D74"/>
    <w:rPr>
      <w:color w:val="954F72" w:themeColor="followedHyperlink"/>
      <w:u w:val="single"/>
    </w:rPr>
  </w:style>
  <w:style w:type="character" w:customStyle="1" w:styleId="Heading2Char">
    <w:name w:val="Heading 2 Char"/>
    <w:basedOn w:val="DefaultParagraphFont"/>
    <w:link w:val="Heading2"/>
    <w:uiPriority w:val="9"/>
    <w:rsid w:val="00497766"/>
    <w:rPr>
      <w:rFonts w:asciiTheme="majorHAnsi" w:eastAsiaTheme="majorEastAsia" w:hAnsiTheme="majorHAnsi" w:cstheme="majorBidi"/>
      <w:color w:val="2F5496" w:themeColor="accent1" w:themeShade="BF"/>
      <w:sz w:val="26"/>
      <w:szCs w:val="26"/>
      <w:lang w:val="nl-NL"/>
    </w:rPr>
  </w:style>
  <w:style w:type="character" w:customStyle="1" w:styleId="Heading3Char">
    <w:name w:val="Heading 3 Char"/>
    <w:basedOn w:val="DefaultParagraphFont"/>
    <w:link w:val="Heading3"/>
    <w:uiPriority w:val="9"/>
    <w:rsid w:val="00497766"/>
    <w:rPr>
      <w:rFonts w:asciiTheme="majorHAnsi" w:eastAsiaTheme="majorEastAsia" w:hAnsiTheme="majorHAnsi" w:cstheme="majorBidi"/>
      <w:color w:val="1F3763" w:themeColor="accent1" w:themeShade="7F"/>
      <w:sz w:val="24"/>
      <w:szCs w:val="24"/>
      <w:lang w:val="nl-NL"/>
    </w:rPr>
  </w:style>
  <w:style w:type="character" w:styleId="CommentReference">
    <w:name w:val="annotation reference"/>
    <w:basedOn w:val="DefaultParagraphFont"/>
    <w:uiPriority w:val="99"/>
    <w:semiHidden/>
    <w:unhideWhenUsed/>
    <w:rsid w:val="00497766"/>
    <w:rPr>
      <w:sz w:val="16"/>
      <w:szCs w:val="16"/>
    </w:rPr>
  </w:style>
  <w:style w:type="paragraph" w:styleId="CommentText">
    <w:name w:val="annotation text"/>
    <w:basedOn w:val="Normal"/>
    <w:link w:val="CommentTextChar"/>
    <w:uiPriority w:val="99"/>
    <w:unhideWhenUsed/>
    <w:rsid w:val="00497766"/>
    <w:pPr>
      <w:spacing w:after="160"/>
    </w:pPr>
    <w:rPr>
      <w:rFonts w:asciiTheme="minorHAnsi" w:eastAsiaTheme="minorHAnsi" w:hAnsiTheme="minorHAnsi" w:cstheme="minorBidi"/>
      <w:sz w:val="20"/>
      <w:lang w:val="nl-NL"/>
    </w:rPr>
  </w:style>
  <w:style w:type="character" w:customStyle="1" w:styleId="CommentTextChar">
    <w:name w:val="Comment Text Char"/>
    <w:basedOn w:val="DefaultParagraphFont"/>
    <w:link w:val="CommentText"/>
    <w:uiPriority w:val="99"/>
    <w:rsid w:val="00497766"/>
    <w:rPr>
      <w:sz w:val="20"/>
      <w:szCs w:val="20"/>
      <w:lang w:val="nl-NL"/>
    </w:rPr>
  </w:style>
  <w:style w:type="table" w:styleId="TableGrid">
    <w:name w:val="Table Grid"/>
    <w:basedOn w:val="TableNormal"/>
    <w:uiPriority w:val="39"/>
    <w:unhideWhenUsed/>
    <w:rsid w:val="0049776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ach@EACH.international" TargetMode="External"/><Relationship Id="rId3" Type="http://schemas.openxmlformats.org/officeDocument/2006/relationships/settings" Target="settings.xml"/><Relationship Id="rId7" Type="http://schemas.openxmlformats.org/officeDocument/2006/relationships/hyperlink" Target="mailto:teach@each.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926</Words>
  <Characters>5279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Winterburn</dc:creator>
  <cp:keywords/>
  <dc:description/>
  <cp:lastModifiedBy>Sandra Winterburn (MED - Staff)</cp:lastModifiedBy>
  <cp:revision>3</cp:revision>
  <dcterms:created xsi:type="dcterms:W3CDTF">2023-06-08T18:42:00Z</dcterms:created>
  <dcterms:modified xsi:type="dcterms:W3CDTF">2023-12-05T17:37:00Z</dcterms:modified>
</cp:coreProperties>
</file>